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9798A" w14:textId="77777777" w:rsidR="008B335F" w:rsidRPr="00B168FC" w:rsidRDefault="00B87BCA">
      <w:pPr>
        <w:pBdr>
          <w:top w:val="single" w:sz="4" w:space="0" w:color="000000"/>
          <w:left w:val="single" w:sz="4" w:space="0" w:color="000000"/>
          <w:bottom w:val="single" w:sz="4" w:space="0" w:color="000000"/>
          <w:right w:val="single" w:sz="4" w:space="0" w:color="000000"/>
        </w:pBdr>
        <w:spacing w:after="57" w:line="259" w:lineRule="auto"/>
        <w:ind w:left="0" w:right="11" w:firstLine="0"/>
        <w:jc w:val="center"/>
        <w:rPr>
          <w:rFonts w:asciiTheme="minorHAnsi" w:hAnsiTheme="minorHAnsi" w:cstheme="minorHAnsi"/>
        </w:rPr>
      </w:pPr>
      <w:r w:rsidRPr="00B168FC">
        <w:rPr>
          <w:rFonts w:asciiTheme="minorHAnsi" w:hAnsiTheme="minorHAnsi" w:cstheme="minorHAnsi"/>
          <w:color w:val="4472C4"/>
          <w:sz w:val="44"/>
        </w:rPr>
        <w:t xml:space="preserve">CASH HANDLING POLICY </w:t>
      </w:r>
    </w:p>
    <w:p w14:paraId="41BC7ABE" w14:textId="77777777" w:rsidR="002C28A8" w:rsidRDefault="002C28A8" w:rsidP="00B168FC">
      <w:pPr>
        <w:pStyle w:val="Heading1"/>
        <w:spacing w:after="123"/>
        <w:ind w:left="0" w:firstLine="0"/>
        <w:rPr>
          <w:rFonts w:asciiTheme="minorHAnsi" w:hAnsiTheme="minorHAnsi" w:cstheme="minorHAnsi"/>
          <w:sz w:val="26"/>
        </w:rPr>
      </w:pPr>
    </w:p>
    <w:p w14:paraId="62C91C2B" w14:textId="411E47FD" w:rsidR="008B335F" w:rsidRPr="00B168FC" w:rsidRDefault="00B87BCA" w:rsidP="00B168FC">
      <w:pPr>
        <w:pStyle w:val="Heading1"/>
        <w:spacing w:after="123"/>
        <w:ind w:left="0" w:firstLine="0"/>
        <w:rPr>
          <w:rFonts w:asciiTheme="minorHAnsi" w:hAnsiTheme="minorHAnsi" w:cstheme="minorHAnsi"/>
        </w:rPr>
      </w:pPr>
      <w:r w:rsidRPr="00B168FC">
        <w:rPr>
          <w:rFonts w:asciiTheme="minorHAnsi" w:hAnsiTheme="minorHAnsi" w:cstheme="minorHAnsi"/>
          <w:sz w:val="26"/>
        </w:rPr>
        <w:t xml:space="preserve">PURPOSE </w:t>
      </w:r>
    </w:p>
    <w:p w14:paraId="584A7D01" w14:textId="77777777" w:rsidR="008B335F" w:rsidRPr="00B168FC" w:rsidRDefault="00B87BCA">
      <w:pPr>
        <w:spacing w:after="3" w:line="259" w:lineRule="auto"/>
        <w:ind w:right="0"/>
        <w:jc w:val="left"/>
        <w:rPr>
          <w:rFonts w:asciiTheme="minorHAnsi" w:hAnsiTheme="minorHAnsi" w:cstheme="minorHAnsi"/>
        </w:rPr>
      </w:pPr>
      <w:r w:rsidRPr="00B168FC">
        <w:rPr>
          <w:rFonts w:asciiTheme="minorHAnsi" w:hAnsiTheme="minorHAnsi" w:cstheme="minorHAnsi"/>
          <w:color w:val="000000"/>
        </w:rPr>
        <w:t xml:space="preserve">Pyalong Primary School is committed to ensuring that cash handling practices are consistent and transparent across the school. </w:t>
      </w:r>
    </w:p>
    <w:p w14:paraId="3CAA71F8" w14:textId="77777777" w:rsidR="008B335F" w:rsidRPr="00B168FC" w:rsidRDefault="00B87BCA">
      <w:pPr>
        <w:spacing w:after="0" w:line="259" w:lineRule="auto"/>
        <w:ind w:left="0" w:right="0" w:firstLine="0"/>
        <w:jc w:val="left"/>
        <w:rPr>
          <w:rFonts w:asciiTheme="minorHAnsi" w:hAnsiTheme="minorHAnsi" w:cstheme="minorHAnsi"/>
        </w:rPr>
      </w:pPr>
      <w:r w:rsidRPr="00B168FC">
        <w:rPr>
          <w:rFonts w:asciiTheme="minorHAnsi" w:hAnsiTheme="minorHAnsi" w:cstheme="minorHAnsi"/>
          <w:color w:val="000000"/>
        </w:rPr>
        <w:t xml:space="preserve"> </w:t>
      </w:r>
    </w:p>
    <w:p w14:paraId="71E3126E" w14:textId="77777777" w:rsidR="008B335F" w:rsidRPr="00B168FC" w:rsidRDefault="00B87BCA">
      <w:pPr>
        <w:spacing w:after="0"/>
        <w:ind w:left="-5" w:right="0"/>
        <w:rPr>
          <w:rFonts w:asciiTheme="minorHAnsi" w:hAnsiTheme="minorHAnsi" w:cstheme="minorHAnsi"/>
        </w:rPr>
      </w:pPr>
      <w:r w:rsidRPr="00B168FC">
        <w:rPr>
          <w:rFonts w:asciiTheme="minorHAnsi" w:hAnsiTheme="minorHAnsi" w:cstheme="minorHAnsi"/>
          <w:color w:val="000000"/>
        </w:rPr>
        <w:t xml:space="preserve">Pyalong Primary School </w:t>
      </w:r>
      <w:r w:rsidRPr="00B168FC">
        <w:rPr>
          <w:rFonts w:asciiTheme="minorHAnsi" w:hAnsiTheme="minorHAnsi" w:cstheme="minorHAnsi"/>
        </w:rPr>
        <w:t xml:space="preserve">will implement the measures outlined below, in accordance with Department guidelines. This policy intends to safeguard and protect the staff involved in the receipting and collection of monies and minimise the risks associated with cash handling. </w:t>
      </w:r>
    </w:p>
    <w:p w14:paraId="2F46EFE9" w14:textId="77777777" w:rsidR="008B335F" w:rsidRPr="00B168FC" w:rsidRDefault="00B87BCA">
      <w:pPr>
        <w:spacing w:after="16" w:line="259" w:lineRule="auto"/>
        <w:ind w:left="0" w:right="0" w:firstLine="0"/>
        <w:jc w:val="left"/>
        <w:rPr>
          <w:rFonts w:asciiTheme="minorHAnsi" w:hAnsiTheme="minorHAnsi" w:cstheme="minorHAnsi"/>
        </w:rPr>
      </w:pPr>
      <w:r w:rsidRPr="00B168FC">
        <w:rPr>
          <w:rFonts w:asciiTheme="minorHAnsi" w:hAnsiTheme="minorHAnsi" w:cstheme="minorHAnsi"/>
        </w:rPr>
        <w:t xml:space="preserve"> </w:t>
      </w:r>
    </w:p>
    <w:p w14:paraId="4F6E917D" w14:textId="77777777" w:rsidR="008B335F" w:rsidRPr="00B168FC" w:rsidRDefault="00B87BCA">
      <w:pPr>
        <w:pStyle w:val="Heading1"/>
        <w:spacing w:after="123"/>
        <w:ind w:left="-5"/>
        <w:rPr>
          <w:rFonts w:asciiTheme="minorHAnsi" w:hAnsiTheme="minorHAnsi" w:cstheme="minorHAnsi"/>
        </w:rPr>
      </w:pPr>
      <w:r w:rsidRPr="00B168FC">
        <w:rPr>
          <w:rFonts w:asciiTheme="minorHAnsi" w:hAnsiTheme="minorHAnsi" w:cstheme="minorHAnsi"/>
          <w:sz w:val="26"/>
        </w:rPr>
        <w:t xml:space="preserve">SCOPE </w:t>
      </w:r>
    </w:p>
    <w:p w14:paraId="5FD04C10" w14:textId="77777777" w:rsidR="008B335F" w:rsidRPr="00B168FC" w:rsidRDefault="00B87BCA">
      <w:pPr>
        <w:spacing w:after="0"/>
        <w:ind w:left="-5" w:right="0"/>
        <w:rPr>
          <w:rFonts w:asciiTheme="minorHAnsi" w:hAnsiTheme="minorHAnsi" w:cstheme="minorHAnsi"/>
        </w:rPr>
      </w:pPr>
      <w:r w:rsidRPr="00B168FC">
        <w:rPr>
          <w:rFonts w:asciiTheme="minorHAnsi" w:hAnsiTheme="minorHAnsi" w:cstheme="minorHAnsi"/>
        </w:rPr>
        <w:t xml:space="preserve">This policy applies to all school staff or volunteers involved in handling cash on behalf of Pyalong Primary School. </w:t>
      </w:r>
    </w:p>
    <w:p w14:paraId="5502F1FB" w14:textId="77777777" w:rsidR="008B335F" w:rsidRPr="00B168FC" w:rsidRDefault="00B87BCA">
      <w:pPr>
        <w:spacing w:after="57" w:line="259" w:lineRule="auto"/>
        <w:ind w:left="720" w:right="0" w:firstLine="0"/>
        <w:jc w:val="left"/>
        <w:rPr>
          <w:rFonts w:asciiTheme="minorHAnsi" w:hAnsiTheme="minorHAnsi" w:cstheme="minorHAnsi"/>
        </w:rPr>
      </w:pPr>
      <w:r w:rsidRPr="00B168FC">
        <w:rPr>
          <w:rFonts w:asciiTheme="minorHAnsi" w:hAnsiTheme="minorHAnsi" w:cstheme="minorHAnsi"/>
        </w:rPr>
        <w:t xml:space="preserve"> </w:t>
      </w:r>
    </w:p>
    <w:p w14:paraId="6D0A00CC" w14:textId="77777777" w:rsidR="008B335F" w:rsidRPr="00B168FC" w:rsidRDefault="00B87BCA">
      <w:pPr>
        <w:pStyle w:val="Heading1"/>
        <w:spacing w:after="76"/>
        <w:ind w:left="-5"/>
        <w:rPr>
          <w:rFonts w:asciiTheme="minorHAnsi" w:hAnsiTheme="minorHAnsi" w:cstheme="minorHAnsi"/>
        </w:rPr>
      </w:pPr>
      <w:r w:rsidRPr="00B168FC">
        <w:rPr>
          <w:rFonts w:asciiTheme="minorHAnsi" w:hAnsiTheme="minorHAnsi" w:cstheme="minorHAnsi"/>
          <w:sz w:val="26"/>
        </w:rPr>
        <w:t xml:space="preserve">POLICY </w:t>
      </w:r>
    </w:p>
    <w:p w14:paraId="33CD916A" w14:textId="77777777" w:rsidR="008B335F" w:rsidRPr="00B168FC" w:rsidRDefault="00B87BCA">
      <w:pPr>
        <w:pStyle w:val="Heading2"/>
        <w:ind w:left="-5"/>
        <w:rPr>
          <w:rFonts w:asciiTheme="minorHAnsi" w:hAnsiTheme="minorHAnsi" w:cstheme="minorHAnsi"/>
          <w:b/>
          <w:bCs/>
        </w:rPr>
      </w:pPr>
      <w:r w:rsidRPr="00B168FC">
        <w:rPr>
          <w:rFonts w:asciiTheme="minorHAnsi" w:hAnsiTheme="minorHAnsi" w:cstheme="minorHAnsi"/>
          <w:b/>
          <w:bCs/>
        </w:rPr>
        <w:t xml:space="preserve">Roles and responsibilities of staff </w:t>
      </w:r>
    </w:p>
    <w:p w14:paraId="70505A5C"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At Pyalong Primary School our Business Manager and principal are responsible for managing cash at our school.  </w:t>
      </w:r>
    </w:p>
    <w:p w14:paraId="55A766DE" w14:textId="77777777" w:rsidR="008B335F" w:rsidRPr="00B168FC" w:rsidRDefault="00B87BCA">
      <w:pPr>
        <w:spacing w:after="146"/>
        <w:ind w:left="-5" w:right="0"/>
        <w:rPr>
          <w:rFonts w:asciiTheme="minorHAnsi" w:hAnsiTheme="minorHAnsi" w:cstheme="minorHAnsi"/>
        </w:rPr>
      </w:pPr>
      <w:r w:rsidRPr="00B168FC">
        <w:rPr>
          <w:rFonts w:asciiTheme="minorHAnsi" w:hAnsiTheme="minorHAnsi" w:cstheme="minorHAnsi"/>
        </w:rPr>
        <w:t xml:space="preserve">Where possible, segregation of duties will be maintained so that no individual will be responsible for more than one of the following: </w:t>
      </w:r>
    </w:p>
    <w:p w14:paraId="304F8652" w14:textId="77777777" w:rsidR="00B168FC" w:rsidRDefault="00B87BCA">
      <w:pPr>
        <w:spacing w:after="0" w:line="383" w:lineRule="auto"/>
        <w:ind w:left="1090" w:right="4201"/>
        <w:jc w:val="left"/>
        <w:rPr>
          <w:rFonts w:asciiTheme="minorHAnsi" w:hAnsiTheme="minorHAnsi" w:cstheme="minorHAnsi"/>
        </w:rPr>
      </w:pPr>
      <w:r w:rsidRPr="00B168FC">
        <w:rPr>
          <w:rFonts w:asciiTheme="minorHAnsi" w:eastAsia="Courier New" w:hAnsiTheme="minorHAnsi" w:cstheme="minorHAnsi"/>
        </w:rPr>
        <w:t>o</w:t>
      </w:r>
      <w:r w:rsidRPr="00B168FC">
        <w:rPr>
          <w:rFonts w:asciiTheme="minorHAnsi" w:eastAsia="Arial" w:hAnsiTheme="minorHAnsi" w:cstheme="minorHAnsi"/>
        </w:rPr>
        <w:t xml:space="preserve"> </w:t>
      </w:r>
      <w:r w:rsidRPr="00B168FC">
        <w:rPr>
          <w:rFonts w:asciiTheme="minorHAnsi" w:hAnsiTheme="minorHAnsi" w:cstheme="minorHAnsi"/>
        </w:rPr>
        <w:t>receipting of cash and issuing receipts</w:t>
      </w:r>
    </w:p>
    <w:p w14:paraId="423500F6" w14:textId="40B9BB34" w:rsidR="00B168FC" w:rsidRPr="00B168FC" w:rsidRDefault="00B87BCA">
      <w:pPr>
        <w:spacing w:after="0" w:line="383" w:lineRule="auto"/>
        <w:ind w:left="1090" w:right="4201"/>
        <w:jc w:val="left"/>
        <w:rPr>
          <w:rFonts w:asciiTheme="minorHAnsi" w:hAnsiTheme="minorHAnsi" w:cstheme="minorHAnsi"/>
        </w:rPr>
      </w:pPr>
      <w:r w:rsidRPr="00B168FC">
        <w:rPr>
          <w:rFonts w:asciiTheme="minorHAnsi" w:eastAsia="Courier New" w:hAnsiTheme="minorHAnsi" w:cstheme="minorHAnsi"/>
        </w:rPr>
        <w:t>o</w:t>
      </w:r>
      <w:r w:rsidRPr="00B168FC">
        <w:rPr>
          <w:rFonts w:asciiTheme="minorHAnsi" w:eastAsia="Arial" w:hAnsiTheme="minorHAnsi" w:cstheme="minorHAnsi"/>
        </w:rPr>
        <w:t xml:space="preserve"> </w:t>
      </w:r>
      <w:r w:rsidRPr="00B168FC">
        <w:rPr>
          <w:rFonts w:asciiTheme="minorHAnsi" w:hAnsiTheme="minorHAnsi" w:cstheme="minorHAnsi"/>
        </w:rPr>
        <w:t>preparing the banking</w:t>
      </w:r>
    </w:p>
    <w:p w14:paraId="1FB1E39C" w14:textId="77777777" w:rsidR="00B168FC" w:rsidRPr="00B168FC" w:rsidRDefault="00B87BCA">
      <w:pPr>
        <w:spacing w:after="0" w:line="383" w:lineRule="auto"/>
        <w:ind w:left="1090" w:right="4201"/>
        <w:jc w:val="left"/>
        <w:rPr>
          <w:rFonts w:asciiTheme="minorHAnsi" w:hAnsiTheme="minorHAnsi" w:cstheme="minorHAnsi"/>
        </w:rPr>
      </w:pPr>
      <w:r w:rsidRPr="00B168FC">
        <w:rPr>
          <w:rFonts w:asciiTheme="minorHAnsi" w:eastAsia="Courier New" w:hAnsiTheme="minorHAnsi" w:cstheme="minorHAnsi"/>
        </w:rPr>
        <w:t>o</w:t>
      </w:r>
      <w:r w:rsidRPr="00B168FC">
        <w:rPr>
          <w:rFonts w:asciiTheme="minorHAnsi" w:eastAsia="Arial" w:hAnsiTheme="minorHAnsi" w:cstheme="minorHAnsi"/>
        </w:rPr>
        <w:t xml:space="preserve"> </w:t>
      </w:r>
      <w:r w:rsidRPr="00B168FC">
        <w:rPr>
          <w:rFonts w:asciiTheme="minorHAnsi" w:hAnsiTheme="minorHAnsi" w:cstheme="minorHAnsi"/>
        </w:rPr>
        <w:t>taking the monies to the bank</w:t>
      </w:r>
    </w:p>
    <w:p w14:paraId="12223EC6" w14:textId="78924D71" w:rsidR="008B335F" w:rsidRPr="00B168FC" w:rsidRDefault="00B87BCA">
      <w:pPr>
        <w:spacing w:after="0" w:line="383" w:lineRule="auto"/>
        <w:ind w:left="1090" w:right="4201"/>
        <w:jc w:val="left"/>
        <w:rPr>
          <w:rFonts w:asciiTheme="minorHAnsi" w:hAnsiTheme="minorHAnsi" w:cstheme="minorHAnsi"/>
        </w:rPr>
      </w:pPr>
      <w:r w:rsidRPr="00B168FC">
        <w:rPr>
          <w:rFonts w:asciiTheme="minorHAnsi" w:eastAsia="Courier New" w:hAnsiTheme="minorHAnsi" w:cstheme="minorHAnsi"/>
        </w:rPr>
        <w:t>o</w:t>
      </w:r>
      <w:r w:rsidRPr="00B168FC">
        <w:rPr>
          <w:rFonts w:asciiTheme="minorHAnsi" w:eastAsia="Arial" w:hAnsiTheme="minorHAnsi" w:cstheme="minorHAnsi"/>
        </w:rPr>
        <w:t xml:space="preserve"> </w:t>
      </w:r>
      <w:r w:rsidRPr="00B168FC">
        <w:rPr>
          <w:rFonts w:asciiTheme="minorHAnsi" w:hAnsiTheme="minorHAnsi" w:cstheme="minorHAnsi"/>
        </w:rPr>
        <w:t xml:space="preserve">completion of the bank reconciliation </w:t>
      </w:r>
    </w:p>
    <w:p w14:paraId="46CEE987" w14:textId="77777777" w:rsidR="008B335F" w:rsidRPr="00B168FC" w:rsidRDefault="00B87BCA">
      <w:pPr>
        <w:spacing w:after="130"/>
        <w:ind w:left="-5" w:right="0"/>
        <w:rPr>
          <w:rFonts w:asciiTheme="minorHAnsi" w:hAnsiTheme="minorHAnsi" w:cstheme="minorHAnsi"/>
        </w:rPr>
      </w:pPr>
      <w:r w:rsidRPr="00B168FC">
        <w:rPr>
          <w:rFonts w:asciiTheme="minorHAnsi" w:hAnsiTheme="minorHAnsi" w:cstheme="minorHAnsi"/>
        </w:rPr>
        <w:t xml:space="preserve">If this is not possible due to lack of available staff, the Department’s “Segregation of Duties – Cash Checklist” will be implemented and signed off for audit purposes. </w:t>
      </w:r>
    </w:p>
    <w:p w14:paraId="0AE1B158" w14:textId="77777777" w:rsidR="008B335F" w:rsidRPr="00B168FC" w:rsidRDefault="00B87BCA">
      <w:pPr>
        <w:pStyle w:val="Heading2"/>
        <w:ind w:left="-5"/>
        <w:rPr>
          <w:rFonts w:asciiTheme="minorHAnsi" w:hAnsiTheme="minorHAnsi" w:cstheme="minorHAnsi"/>
          <w:b/>
          <w:bCs/>
        </w:rPr>
      </w:pPr>
      <w:r w:rsidRPr="00B168FC">
        <w:rPr>
          <w:rFonts w:asciiTheme="minorHAnsi" w:hAnsiTheme="minorHAnsi" w:cstheme="minorHAnsi"/>
          <w:b/>
          <w:bCs/>
        </w:rPr>
        <w:t xml:space="preserve">Storage of cash </w:t>
      </w:r>
    </w:p>
    <w:p w14:paraId="0F5D3385"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Monies are to be kept in either a controlled access safe or cash drawer during the day.  If funds are kept on the premises overnight, they must be locked in our school’s secured safe. </w:t>
      </w:r>
    </w:p>
    <w:p w14:paraId="058E31CA"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No monies are to be kept in classrooms or left at school during holiday periods. </w:t>
      </w:r>
    </w:p>
    <w:p w14:paraId="3B18B5E6"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All monies that are collected in the classroom </w:t>
      </w:r>
      <w:proofErr w:type="spellStart"/>
      <w:r w:rsidRPr="00B168FC">
        <w:rPr>
          <w:rFonts w:asciiTheme="minorHAnsi" w:hAnsiTheme="minorHAnsi" w:cstheme="minorHAnsi"/>
        </w:rPr>
        <w:t>ie</w:t>
      </w:r>
      <w:proofErr w:type="spellEnd"/>
      <w:r w:rsidRPr="00B168FC">
        <w:rPr>
          <w:rFonts w:asciiTheme="minorHAnsi" w:hAnsiTheme="minorHAnsi" w:cstheme="minorHAnsi"/>
        </w:rPr>
        <w:t xml:space="preserve">. Junior School Council fundraisers, will be forwarded to the office by the classroom teacher as soon as possible after collection. </w:t>
      </w:r>
    </w:p>
    <w:p w14:paraId="3E071624" w14:textId="72F83C20"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Money collected away from the classroom or general office </w:t>
      </w:r>
      <w:proofErr w:type="spellStart"/>
      <w:r w:rsidRPr="00B168FC">
        <w:rPr>
          <w:rFonts w:asciiTheme="minorHAnsi" w:hAnsiTheme="minorHAnsi" w:cstheme="minorHAnsi"/>
        </w:rPr>
        <w:t>eg.</w:t>
      </w:r>
      <w:proofErr w:type="spellEnd"/>
      <w:r w:rsidRPr="00B168FC">
        <w:rPr>
          <w:rFonts w:asciiTheme="minorHAnsi" w:hAnsiTheme="minorHAnsi" w:cstheme="minorHAnsi"/>
        </w:rPr>
        <w:t xml:space="preserve"> Fundraising activities</w:t>
      </w:r>
      <w:r w:rsidR="00B168FC">
        <w:rPr>
          <w:rFonts w:asciiTheme="minorHAnsi" w:hAnsiTheme="minorHAnsi" w:cstheme="minorHAnsi"/>
        </w:rPr>
        <w:t>,</w:t>
      </w:r>
      <w:r w:rsidRPr="00B168FC">
        <w:rPr>
          <w:rFonts w:asciiTheme="minorHAnsi" w:hAnsiTheme="minorHAnsi" w:cstheme="minorHAnsi"/>
        </w:rPr>
        <w:t xml:space="preserve"> is to be handed to the office on the day of receipt unless circumstances make this impracticable. Money received away from the office must be double counted at the point of collection and a control receipt issued before it is provided to the office for banking.  </w:t>
      </w:r>
    </w:p>
    <w:p w14:paraId="30E937E6" w14:textId="77777777" w:rsidR="008B335F" w:rsidRPr="00B168FC" w:rsidRDefault="00B87BCA">
      <w:pPr>
        <w:spacing w:after="117" w:line="259" w:lineRule="auto"/>
        <w:ind w:left="0" w:right="0" w:firstLine="0"/>
        <w:jc w:val="left"/>
        <w:rPr>
          <w:rFonts w:asciiTheme="minorHAnsi" w:hAnsiTheme="minorHAnsi" w:cstheme="minorHAnsi"/>
        </w:rPr>
      </w:pPr>
      <w:r w:rsidRPr="00B168FC">
        <w:rPr>
          <w:rFonts w:asciiTheme="minorHAnsi" w:hAnsiTheme="minorHAnsi" w:cstheme="minorHAnsi"/>
        </w:rPr>
        <w:t xml:space="preserve"> </w:t>
      </w:r>
    </w:p>
    <w:p w14:paraId="684884DF" w14:textId="77777777" w:rsidR="002C28A8" w:rsidRDefault="002C28A8">
      <w:pPr>
        <w:pStyle w:val="Heading2"/>
        <w:ind w:left="-5"/>
        <w:rPr>
          <w:rFonts w:asciiTheme="minorHAnsi" w:hAnsiTheme="minorHAnsi" w:cstheme="minorHAnsi"/>
          <w:b/>
          <w:bCs/>
        </w:rPr>
      </w:pPr>
    </w:p>
    <w:p w14:paraId="7E123DB4" w14:textId="0EBC48FB" w:rsidR="008B335F" w:rsidRPr="00B168FC" w:rsidRDefault="00B87BCA">
      <w:pPr>
        <w:pStyle w:val="Heading2"/>
        <w:ind w:left="-5"/>
        <w:rPr>
          <w:rFonts w:asciiTheme="minorHAnsi" w:hAnsiTheme="minorHAnsi" w:cstheme="minorHAnsi"/>
          <w:b/>
          <w:bCs/>
        </w:rPr>
      </w:pPr>
      <w:r w:rsidRPr="00B168FC">
        <w:rPr>
          <w:rFonts w:asciiTheme="minorHAnsi" w:hAnsiTheme="minorHAnsi" w:cstheme="minorHAnsi"/>
          <w:b/>
          <w:bCs/>
        </w:rPr>
        <w:t xml:space="preserve">Records and receipting  </w:t>
      </w:r>
    </w:p>
    <w:p w14:paraId="1CD629B7"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All receipts are to be processed in CASES21 as quickly as practicable upon receiving the funds. </w:t>
      </w:r>
    </w:p>
    <w:p w14:paraId="5F0B06C1"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Monies received from the classroom will be entered into CASES21 and receipts returned to the classroom to be handed out to students within 48 hours. </w:t>
      </w:r>
    </w:p>
    <w:p w14:paraId="450EF992"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Where monies are received over the counter at the office, they will be entered into CASES21 and an official receipt issued immediately to the payer. </w:t>
      </w:r>
    </w:p>
    <w:p w14:paraId="6A893F9C"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A CASES21 bank deposit slip will be printed and reconciled with total receipts for the day and with the total of cash/cheques to be banked. </w:t>
      </w:r>
    </w:p>
    <w:p w14:paraId="2E5A4141"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Funds are to be banked as soon as possible (distance is a consideration) and at different times of the day. </w:t>
      </w:r>
    </w:p>
    <w:p w14:paraId="57861E92"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No receipt is to be altered.  Where a mistake is made approval must be sought before reversing the incorrect receipt.  Copies of the incorrect receipt should be retained with details of why it was reversed. </w:t>
      </w:r>
    </w:p>
    <w:p w14:paraId="4F4FBD93" w14:textId="77777777" w:rsidR="008B335F" w:rsidRPr="00B168FC" w:rsidRDefault="00B87BCA">
      <w:pPr>
        <w:spacing w:after="132"/>
        <w:ind w:left="-5" w:right="0"/>
        <w:rPr>
          <w:rFonts w:asciiTheme="minorHAnsi" w:hAnsiTheme="minorHAnsi" w:cstheme="minorHAnsi"/>
        </w:rPr>
      </w:pPr>
      <w:r w:rsidRPr="00B168FC">
        <w:rPr>
          <w:rFonts w:asciiTheme="minorHAnsi" w:hAnsiTheme="minorHAnsi" w:cstheme="minorHAnsi"/>
        </w:rPr>
        <w:t xml:space="preserve">Prior to a receipt batch being updated a receipt can be reprinted if necessary.  The word REPRINT appears on the receipt.  After the batch has been updated, if a copy of the receipt is requested the Family Statement, Family Matching Transactions Report or the Family Transaction History can be printed. </w:t>
      </w:r>
    </w:p>
    <w:p w14:paraId="412897E1" w14:textId="77777777" w:rsidR="008B335F" w:rsidRPr="00B168FC" w:rsidRDefault="00B87BCA">
      <w:pPr>
        <w:pStyle w:val="Heading2"/>
        <w:ind w:left="-5"/>
        <w:rPr>
          <w:rFonts w:asciiTheme="minorHAnsi" w:hAnsiTheme="minorHAnsi" w:cstheme="minorHAnsi"/>
          <w:b/>
          <w:bCs/>
        </w:rPr>
      </w:pPr>
      <w:r w:rsidRPr="00B168FC">
        <w:rPr>
          <w:rFonts w:asciiTheme="minorHAnsi" w:hAnsiTheme="minorHAnsi" w:cstheme="minorHAnsi"/>
          <w:b/>
          <w:bCs/>
        </w:rPr>
        <w:t xml:space="preserve">Cheques </w:t>
      </w:r>
      <w:r w:rsidRPr="00B168FC">
        <w:rPr>
          <w:rFonts w:asciiTheme="minorHAnsi" w:hAnsiTheme="minorHAnsi" w:cstheme="minorHAnsi"/>
          <w:b/>
          <w:bCs/>
          <w:color w:val="404040"/>
          <w:sz w:val="22"/>
        </w:rPr>
        <w:t xml:space="preserve"> </w:t>
      </w:r>
    </w:p>
    <w:p w14:paraId="4D5766A8"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No personal cheques are to be cashed. </w:t>
      </w:r>
    </w:p>
    <w:p w14:paraId="09ECEC18" w14:textId="77777777" w:rsidR="00B168FC" w:rsidRDefault="00B87BCA">
      <w:pPr>
        <w:spacing w:after="106" w:line="287" w:lineRule="auto"/>
        <w:ind w:left="-5" w:right="-10"/>
        <w:jc w:val="left"/>
        <w:rPr>
          <w:rFonts w:asciiTheme="minorHAnsi" w:hAnsiTheme="minorHAnsi" w:cstheme="minorHAnsi"/>
        </w:rPr>
      </w:pPr>
      <w:r w:rsidRPr="00B168FC">
        <w:rPr>
          <w:rFonts w:asciiTheme="minorHAnsi" w:hAnsiTheme="minorHAnsi" w:cstheme="minorHAnsi"/>
        </w:rPr>
        <w:t>All cheques received by mail are to be entered in a remittance book, and all cheques, which have not already been crossed “not negotiable”, should be crossed as soon as they are received.</w:t>
      </w:r>
    </w:p>
    <w:p w14:paraId="2D0A25A8" w14:textId="5E7D59DA" w:rsidR="008B335F" w:rsidRPr="00B168FC" w:rsidRDefault="00B87BCA">
      <w:pPr>
        <w:spacing w:after="106" w:line="287" w:lineRule="auto"/>
        <w:ind w:left="-5" w:right="-10"/>
        <w:jc w:val="left"/>
        <w:rPr>
          <w:rFonts w:asciiTheme="minorHAnsi" w:hAnsiTheme="minorHAnsi" w:cstheme="minorHAnsi"/>
          <w:b/>
          <w:bCs/>
        </w:rPr>
      </w:pPr>
      <w:r w:rsidRPr="00B168FC">
        <w:rPr>
          <w:rFonts w:asciiTheme="minorHAnsi" w:hAnsiTheme="minorHAnsi" w:cstheme="minorHAnsi"/>
          <w:b/>
          <w:bCs/>
          <w:color w:val="000000"/>
          <w:sz w:val="24"/>
        </w:rPr>
        <w:t xml:space="preserve">Fundraising </w:t>
      </w:r>
    </w:p>
    <w:p w14:paraId="4E6706A4" w14:textId="77777777" w:rsidR="00B168FC" w:rsidRDefault="00B87BCA">
      <w:pPr>
        <w:spacing w:after="128" w:line="271" w:lineRule="auto"/>
        <w:ind w:left="0" w:right="8" w:firstLine="0"/>
        <w:rPr>
          <w:rFonts w:asciiTheme="minorHAnsi" w:hAnsiTheme="minorHAnsi" w:cstheme="minorHAnsi"/>
        </w:rPr>
      </w:pPr>
      <w:r w:rsidRPr="00B168FC">
        <w:rPr>
          <w:rFonts w:asciiTheme="minorHAnsi" w:hAnsiTheme="minorHAnsi" w:cstheme="minorHAnsi"/>
          <w:color w:val="000000"/>
        </w:rPr>
        <w:t xml:space="preserve">Two parents or staff members will be designated as ‘Responsible Persons’ for all school fundraising events or other approved events where monies may be collected, for example, the </w:t>
      </w:r>
      <w:proofErr w:type="gramStart"/>
      <w:r w:rsidRPr="00B168FC">
        <w:rPr>
          <w:rFonts w:asciiTheme="minorHAnsi" w:hAnsiTheme="minorHAnsi" w:cstheme="minorHAnsi"/>
          <w:color w:val="000000"/>
        </w:rPr>
        <w:t>Mother’s</w:t>
      </w:r>
      <w:proofErr w:type="gramEnd"/>
      <w:r w:rsidRPr="00B168FC">
        <w:rPr>
          <w:rFonts w:asciiTheme="minorHAnsi" w:hAnsiTheme="minorHAnsi" w:cstheme="minorHAnsi"/>
          <w:color w:val="000000"/>
        </w:rPr>
        <w:t xml:space="preserve"> or Father’s Day stalls. The forms which will be completed are Record of Monies Received.</w:t>
      </w:r>
    </w:p>
    <w:p w14:paraId="795363B6" w14:textId="27C51298" w:rsidR="008B335F" w:rsidRPr="00B168FC" w:rsidRDefault="00B87BCA">
      <w:pPr>
        <w:spacing w:after="128" w:line="271" w:lineRule="auto"/>
        <w:ind w:left="0" w:right="8" w:firstLine="0"/>
        <w:rPr>
          <w:rFonts w:asciiTheme="minorHAnsi" w:hAnsiTheme="minorHAnsi" w:cstheme="minorHAnsi"/>
          <w:b/>
          <w:bCs/>
        </w:rPr>
      </w:pPr>
      <w:r w:rsidRPr="00B168FC">
        <w:rPr>
          <w:rFonts w:asciiTheme="minorHAnsi" w:hAnsiTheme="minorHAnsi" w:cstheme="minorHAnsi"/>
          <w:b/>
          <w:bCs/>
          <w:color w:val="000000"/>
          <w:sz w:val="24"/>
        </w:rPr>
        <w:t>Reporting concerns</w:t>
      </w:r>
      <w:r w:rsidRPr="00B168FC">
        <w:rPr>
          <w:rFonts w:asciiTheme="minorHAnsi" w:hAnsiTheme="minorHAnsi" w:cstheme="minorHAnsi"/>
          <w:b/>
          <w:bCs/>
        </w:rPr>
        <w:t xml:space="preserve"> </w:t>
      </w:r>
    </w:p>
    <w:p w14:paraId="0F253A7A" w14:textId="77777777" w:rsidR="008B335F" w:rsidRPr="00B168FC" w:rsidRDefault="00B87BCA">
      <w:pPr>
        <w:ind w:left="-5" w:right="0"/>
        <w:rPr>
          <w:rFonts w:asciiTheme="minorHAnsi" w:hAnsiTheme="minorHAnsi" w:cstheme="minorHAnsi"/>
        </w:rPr>
      </w:pPr>
      <w:r w:rsidRPr="00B168FC">
        <w:rPr>
          <w:rFonts w:asciiTheme="minorHAnsi" w:hAnsiTheme="minorHAnsi" w:cstheme="minorHAnsi"/>
        </w:rPr>
        <w:t xml:space="preserve">Discrepancies that cannot be accounted for must be reported to the </w:t>
      </w:r>
      <w:proofErr w:type="gramStart"/>
      <w:r w:rsidRPr="00B168FC">
        <w:rPr>
          <w:rFonts w:asciiTheme="minorHAnsi" w:hAnsiTheme="minorHAnsi" w:cstheme="minorHAnsi"/>
        </w:rPr>
        <w:t>Principal</w:t>
      </w:r>
      <w:proofErr w:type="gramEnd"/>
      <w:r w:rsidRPr="00B168FC">
        <w:rPr>
          <w:rFonts w:asciiTheme="minorHAnsi" w:hAnsiTheme="minorHAnsi" w:cstheme="minorHAnsi"/>
        </w:rPr>
        <w:t xml:space="preserve">. </w:t>
      </w:r>
    </w:p>
    <w:p w14:paraId="22410974" w14:textId="77777777" w:rsidR="008B335F" w:rsidRDefault="00B87BCA">
      <w:pPr>
        <w:spacing w:after="219"/>
        <w:ind w:left="-5" w:right="0"/>
        <w:rPr>
          <w:rFonts w:asciiTheme="minorHAnsi" w:hAnsiTheme="minorHAnsi" w:cstheme="minorHAnsi"/>
          <w:b/>
          <w:color w:val="4472C4"/>
        </w:rPr>
      </w:pPr>
      <w:r w:rsidRPr="00B168FC">
        <w:rPr>
          <w:rFonts w:asciiTheme="minorHAnsi" w:hAnsiTheme="minorHAnsi" w:cstheme="minorHAnsi"/>
        </w:rPr>
        <w:t xml:space="preserve">All cases of suspected or actual theft of money, fraud, misappropriation or corruption are to be reported to the Executive Director, Audit and Risk Division by email addressed to:  </w:t>
      </w:r>
      <w:r w:rsidRPr="00B168FC">
        <w:rPr>
          <w:rFonts w:asciiTheme="minorHAnsi" w:hAnsiTheme="minorHAnsi" w:cstheme="minorHAnsi"/>
          <w:color w:val="0563C1"/>
          <w:u w:val="single" w:color="0563C1"/>
        </w:rPr>
        <w:t>fraud.control@education.vic.gov.au</w:t>
      </w:r>
      <w:r w:rsidRPr="00B168FC">
        <w:rPr>
          <w:rFonts w:asciiTheme="minorHAnsi" w:hAnsiTheme="minorHAnsi" w:cstheme="minorHAnsi"/>
          <w:color w:val="2F5496"/>
        </w:rPr>
        <w:t xml:space="preserve"> </w:t>
      </w:r>
      <w:r w:rsidRPr="00B168FC">
        <w:rPr>
          <w:rFonts w:asciiTheme="minorHAnsi" w:hAnsiTheme="minorHAnsi" w:cstheme="minorHAnsi"/>
          <w:b/>
          <w:color w:val="4472C4"/>
        </w:rPr>
        <w:t xml:space="preserve"> </w:t>
      </w:r>
    </w:p>
    <w:p w14:paraId="5FAA4C4A" w14:textId="233D9929" w:rsidR="002C28A8" w:rsidRDefault="002C28A8">
      <w:pPr>
        <w:spacing w:after="160" w:line="259" w:lineRule="auto"/>
        <w:ind w:left="0" w:right="0" w:firstLine="0"/>
        <w:jc w:val="left"/>
        <w:rPr>
          <w:rFonts w:asciiTheme="minorHAnsi" w:hAnsiTheme="minorHAnsi" w:cstheme="minorHAnsi"/>
          <w:b/>
          <w:color w:val="4472C4"/>
        </w:rPr>
      </w:pPr>
      <w:r>
        <w:rPr>
          <w:rFonts w:asciiTheme="minorHAnsi" w:hAnsiTheme="minorHAnsi" w:cstheme="minorHAnsi"/>
          <w:b/>
          <w:color w:val="4472C4"/>
        </w:rPr>
        <w:br w:type="page"/>
      </w:r>
    </w:p>
    <w:p w14:paraId="0D29916A" w14:textId="77777777" w:rsidR="002C28A8" w:rsidRPr="00B168FC" w:rsidRDefault="002C28A8">
      <w:pPr>
        <w:spacing w:after="219"/>
        <w:ind w:left="-5" w:right="0"/>
        <w:rPr>
          <w:rFonts w:asciiTheme="minorHAnsi" w:hAnsiTheme="minorHAnsi" w:cstheme="minorHAnsi"/>
        </w:rPr>
      </w:pPr>
    </w:p>
    <w:p w14:paraId="34146448" w14:textId="77777777" w:rsidR="008B335F" w:rsidRPr="00B168FC" w:rsidRDefault="00B87BCA">
      <w:pPr>
        <w:pStyle w:val="Heading1"/>
        <w:spacing w:after="106"/>
        <w:ind w:left="-5"/>
        <w:rPr>
          <w:rFonts w:asciiTheme="minorHAnsi" w:hAnsiTheme="minorHAnsi" w:cstheme="minorHAnsi"/>
        </w:rPr>
      </w:pPr>
      <w:r w:rsidRPr="00B168FC">
        <w:rPr>
          <w:rFonts w:asciiTheme="minorHAnsi" w:hAnsiTheme="minorHAnsi" w:cstheme="minorHAnsi"/>
        </w:rPr>
        <w:t>COMMUNICATION</w:t>
      </w:r>
      <w:r w:rsidRPr="00B168FC">
        <w:rPr>
          <w:rFonts w:asciiTheme="minorHAnsi" w:hAnsiTheme="minorHAnsi" w:cstheme="minorHAnsi"/>
          <w:color w:val="000000"/>
        </w:rPr>
        <w:t xml:space="preserve"> </w:t>
      </w:r>
    </w:p>
    <w:p w14:paraId="0D580064" w14:textId="77777777" w:rsidR="008B335F" w:rsidRPr="00B168FC" w:rsidRDefault="00B87BCA">
      <w:pPr>
        <w:spacing w:after="204" w:line="259" w:lineRule="auto"/>
        <w:ind w:right="0"/>
        <w:jc w:val="left"/>
        <w:rPr>
          <w:rFonts w:asciiTheme="minorHAnsi" w:hAnsiTheme="minorHAnsi" w:cstheme="minorHAnsi"/>
        </w:rPr>
      </w:pPr>
      <w:r w:rsidRPr="00B168FC">
        <w:rPr>
          <w:rFonts w:asciiTheme="minorHAnsi" w:hAnsiTheme="minorHAnsi" w:cstheme="minorHAnsi"/>
          <w:color w:val="000000"/>
        </w:rPr>
        <w:t xml:space="preserve">This policy will be communicated to our staff in the following ways:  </w:t>
      </w:r>
    </w:p>
    <w:p w14:paraId="0413B4D4" w14:textId="77777777" w:rsidR="008B335F" w:rsidRPr="00B168FC" w:rsidRDefault="00B87BCA">
      <w:pPr>
        <w:numPr>
          <w:ilvl w:val="0"/>
          <w:numId w:val="1"/>
        </w:numPr>
        <w:spacing w:after="3" w:line="259" w:lineRule="auto"/>
        <w:ind w:right="0" w:hanging="360"/>
        <w:jc w:val="left"/>
        <w:rPr>
          <w:rFonts w:asciiTheme="minorHAnsi" w:hAnsiTheme="minorHAnsi" w:cstheme="minorHAnsi"/>
        </w:rPr>
      </w:pPr>
      <w:r w:rsidRPr="00B168FC">
        <w:rPr>
          <w:rFonts w:asciiTheme="minorHAnsi" w:hAnsiTheme="minorHAnsi" w:cstheme="minorHAnsi"/>
          <w:color w:val="000000"/>
        </w:rPr>
        <w:t xml:space="preserve">Included in staff induction processes and staff training </w:t>
      </w:r>
    </w:p>
    <w:p w14:paraId="030CDAD9" w14:textId="77777777" w:rsidR="008B335F" w:rsidRPr="00B168FC" w:rsidRDefault="00B87BCA">
      <w:pPr>
        <w:numPr>
          <w:ilvl w:val="0"/>
          <w:numId w:val="1"/>
        </w:numPr>
        <w:spacing w:after="3" w:line="259" w:lineRule="auto"/>
        <w:ind w:right="0" w:hanging="360"/>
        <w:jc w:val="left"/>
        <w:rPr>
          <w:rFonts w:asciiTheme="minorHAnsi" w:hAnsiTheme="minorHAnsi" w:cstheme="minorHAnsi"/>
        </w:rPr>
      </w:pPr>
      <w:r w:rsidRPr="00B168FC">
        <w:rPr>
          <w:rFonts w:asciiTheme="minorHAnsi" w:hAnsiTheme="minorHAnsi" w:cstheme="minorHAnsi"/>
          <w:color w:val="000000"/>
        </w:rPr>
        <w:t xml:space="preserve">Included in staff handbook/manual </w:t>
      </w:r>
    </w:p>
    <w:p w14:paraId="1F34624B" w14:textId="77777777" w:rsidR="008B335F" w:rsidRPr="00B168FC" w:rsidRDefault="00B87BCA">
      <w:pPr>
        <w:numPr>
          <w:ilvl w:val="0"/>
          <w:numId w:val="1"/>
        </w:numPr>
        <w:spacing w:after="180" w:line="259" w:lineRule="auto"/>
        <w:ind w:right="0" w:hanging="360"/>
        <w:jc w:val="left"/>
        <w:rPr>
          <w:rFonts w:asciiTheme="minorHAnsi" w:hAnsiTheme="minorHAnsi" w:cstheme="minorHAnsi"/>
        </w:rPr>
      </w:pPr>
      <w:r w:rsidRPr="00B168FC">
        <w:rPr>
          <w:rFonts w:asciiTheme="minorHAnsi" w:hAnsiTheme="minorHAnsi" w:cstheme="minorHAnsi"/>
          <w:color w:val="000000"/>
        </w:rPr>
        <w:t xml:space="preserve">Discussed at annual staff briefings/meetings  </w:t>
      </w:r>
    </w:p>
    <w:p w14:paraId="37AB9836" w14:textId="77777777" w:rsidR="008B335F" w:rsidRPr="00B168FC" w:rsidRDefault="00B87BCA">
      <w:pPr>
        <w:pStyle w:val="Heading1"/>
        <w:spacing w:after="89"/>
        <w:ind w:left="-5"/>
        <w:rPr>
          <w:rFonts w:asciiTheme="minorHAnsi" w:hAnsiTheme="minorHAnsi" w:cstheme="minorHAnsi"/>
        </w:rPr>
      </w:pPr>
      <w:r w:rsidRPr="00B168FC">
        <w:rPr>
          <w:rFonts w:asciiTheme="minorHAnsi" w:hAnsiTheme="minorHAnsi" w:cstheme="minorHAnsi"/>
        </w:rPr>
        <w:t xml:space="preserve">FURTHER INFORMATION AND RESOURCES </w:t>
      </w:r>
    </w:p>
    <w:p w14:paraId="4CFB2C9A" w14:textId="77777777" w:rsidR="008B335F" w:rsidRPr="00B168FC" w:rsidRDefault="00B87BCA">
      <w:pPr>
        <w:numPr>
          <w:ilvl w:val="0"/>
          <w:numId w:val="2"/>
        </w:numPr>
        <w:spacing w:after="0" w:line="259" w:lineRule="auto"/>
        <w:ind w:right="0" w:hanging="360"/>
        <w:jc w:val="left"/>
        <w:rPr>
          <w:rFonts w:asciiTheme="minorHAnsi" w:hAnsiTheme="minorHAnsi" w:cstheme="minorHAnsi"/>
        </w:rPr>
      </w:pPr>
      <w:r w:rsidRPr="00B168FC">
        <w:rPr>
          <w:rFonts w:asciiTheme="minorHAnsi" w:hAnsiTheme="minorHAnsi" w:cstheme="minorHAnsi"/>
          <w:b/>
          <w:color w:val="000000"/>
        </w:rPr>
        <w:t xml:space="preserve">Finance Manual for Victorian Government Schools   </w:t>
      </w:r>
    </w:p>
    <w:p w14:paraId="5AEAF9BE" w14:textId="77777777" w:rsidR="008B335F" w:rsidRPr="00B168FC" w:rsidRDefault="00B87BCA" w:rsidP="00B168FC">
      <w:pPr>
        <w:numPr>
          <w:ilvl w:val="1"/>
          <w:numId w:val="2"/>
        </w:numPr>
        <w:spacing w:after="0" w:line="259" w:lineRule="auto"/>
        <w:ind w:right="0" w:hanging="360"/>
        <w:jc w:val="left"/>
        <w:rPr>
          <w:rFonts w:asciiTheme="minorHAnsi" w:hAnsiTheme="minorHAnsi" w:cstheme="minorHAnsi"/>
        </w:rPr>
      </w:pPr>
      <w:hyperlink r:id="rId7">
        <w:r w:rsidRPr="00B168FC">
          <w:rPr>
            <w:rFonts w:asciiTheme="minorHAnsi" w:hAnsiTheme="minorHAnsi" w:cstheme="minorHAnsi"/>
            <w:color w:val="0563C1"/>
            <w:u w:val="single" w:color="0563C1"/>
          </w:rPr>
          <w:t>Section 3 Risk Management</w:t>
        </w:r>
      </w:hyperlink>
      <w:hyperlink r:id="rId8">
        <w:r w:rsidRPr="00B168FC">
          <w:rPr>
            <w:rFonts w:asciiTheme="minorHAnsi" w:hAnsiTheme="minorHAnsi" w:cstheme="minorHAnsi"/>
            <w:color w:val="000000"/>
          </w:rPr>
          <w:t xml:space="preserve"> </w:t>
        </w:r>
      </w:hyperlink>
    </w:p>
    <w:p w14:paraId="037BDA26" w14:textId="77777777" w:rsidR="008B335F" w:rsidRPr="00B168FC" w:rsidRDefault="00B87BCA" w:rsidP="00B168FC">
      <w:pPr>
        <w:numPr>
          <w:ilvl w:val="1"/>
          <w:numId w:val="2"/>
        </w:numPr>
        <w:spacing w:after="0" w:line="259" w:lineRule="auto"/>
        <w:ind w:right="0" w:hanging="360"/>
        <w:jc w:val="left"/>
        <w:rPr>
          <w:rFonts w:asciiTheme="minorHAnsi" w:hAnsiTheme="minorHAnsi" w:cstheme="minorHAnsi"/>
        </w:rPr>
      </w:pPr>
      <w:hyperlink r:id="rId9">
        <w:r w:rsidRPr="00B168FC">
          <w:rPr>
            <w:rFonts w:asciiTheme="minorHAnsi" w:hAnsiTheme="minorHAnsi" w:cstheme="minorHAnsi"/>
            <w:color w:val="0563C1"/>
            <w:u w:val="single" w:color="0563C1"/>
          </w:rPr>
          <w:t>Section 4 Internal Controls</w:t>
        </w:r>
      </w:hyperlink>
      <w:hyperlink r:id="rId10">
        <w:r w:rsidRPr="00B168FC">
          <w:rPr>
            <w:rFonts w:asciiTheme="minorHAnsi" w:hAnsiTheme="minorHAnsi" w:cstheme="minorHAnsi"/>
            <w:color w:val="000000"/>
          </w:rPr>
          <w:t xml:space="preserve"> </w:t>
        </w:r>
      </w:hyperlink>
    </w:p>
    <w:p w14:paraId="416C9B67" w14:textId="77777777" w:rsidR="008B335F" w:rsidRPr="00B168FC" w:rsidRDefault="00B87BCA" w:rsidP="00B168FC">
      <w:pPr>
        <w:numPr>
          <w:ilvl w:val="1"/>
          <w:numId w:val="2"/>
        </w:numPr>
        <w:spacing w:after="0" w:line="259" w:lineRule="auto"/>
        <w:ind w:right="0" w:hanging="360"/>
        <w:jc w:val="left"/>
        <w:rPr>
          <w:rFonts w:asciiTheme="minorHAnsi" w:hAnsiTheme="minorHAnsi" w:cstheme="minorHAnsi"/>
        </w:rPr>
      </w:pPr>
      <w:hyperlink r:id="rId11">
        <w:r w:rsidRPr="00B168FC">
          <w:rPr>
            <w:rFonts w:asciiTheme="minorHAnsi" w:hAnsiTheme="minorHAnsi" w:cstheme="minorHAnsi"/>
            <w:color w:val="0563C1"/>
            <w:u w:val="single" w:color="0563C1"/>
          </w:rPr>
          <w:t>Section 10 Receivables Management and Cash Handling</w:t>
        </w:r>
      </w:hyperlink>
      <w:hyperlink r:id="rId12">
        <w:r w:rsidRPr="00B168FC">
          <w:rPr>
            <w:rFonts w:asciiTheme="minorHAnsi" w:hAnsiTheme="minorHAnsi" w:cstheme="minorHAnsi"/>
            <w:b/>
            <w:i/>
            <w:color w:val="000000"/>
          </w:rPr>
          <w:t xml:space="preserve"> </w:t>
        </w:r>
      </w:hyperlink>
    </w:p>
    <w:p w14:paraId="7E928FB6" w14:textId="77777777" w:rsidR="008B335F" w:rsidRPr="00B168FC" w:rsidRDefault="00B87BCA">
      <w:pPr>
        <w:spacing w:after="12" w:line="259" w:lineRule="auto"/>
        <w:ind w:left="0" w:right="0" w:firstLine="0"/>
        <w:jc w:val="left"/>
        <w:rPr>
          <w:rFonts w:asciiTheme="minorHAnsi" w:hAnsiTheme="minorHAnsi" w:cstheme="minorHAnsi"/>
        </w:rPr>
      </w:pPr>
      <w:r w:rsidRPr="00B168FC">
        <w:rPr>
          <w:rFonts w:asciiTheme="minorHAnsi" w:hAnsiTheme="minorHAnsi" w:cstheme="minorHAnsi"/>
          <w:color w:val="4472C4"/>
          <w:sz w:val="27"/>
        </w:rPr>
        <w:t xml:space="preserve"> </w:t>
      </w:r>
    </w:p>
    <w:p w14:paraId="57A03C64" w14:textId="77777777" w:rsidR="008B335F" w:rsidRPr="00B168FC" w:rsidRDefault="00B87BCA">
      <w:pPr>
        <w:pStyle w:val="Heading1"/>
        <w:spacing w:after="43"/>
        <w:ind w:left="-5"/>
        <w:rPr>
          <w:rFonts w:asciiTheme="minorHAnsi" w:hAnsiTheme="minorHAnsi" w:cstheme="minorHAnsi"/>
        </w:rPr>
      </w:pPr>
      <w:r w:rsidRPr="00B168FC">
        <w:rPr>
          <w:rFonts w:asciiTheme="minorHAnsi" w:hAnsiTheme="minorHAnsi" w:cstheme="minorHAnsi"/>
        </w:rPr>
        <w:t xml:space="preserve">EVALUATION </w:t>
      </w:r>
    </w:p>
    <w:p w14:paraId="3939AB29" w14:textId="77777777" w:rsidR="008B335F" w:rsidRPr="00B168FC" w:rsidRDefault="00B87BCA">
      <w:pPr>
        <w:spacing w:after="158" w:line="259" w:lineRule="auto"/>
        <w:ind w:right="0"/>
        <w:jc w:val="left"/>
        <w:rPr>
          <w:rFonts w:asciiTheme="minorHAnsi" w:hAnsiTheme="minorHAnsi" w:cstheme="minorHAnsi"/>
        </w:rPr>
      </w:pPr>
      <w:r w:rsidRPr="00B168FC">
        <w:rPr>
          <w:rFonts w:asciiTheme="minorHAnsi" w:hAnsiTheme="minorHAnsi" w:cstheme="minorHAnsi"/>
          <w:color w:val="000000"/>
        </w:rPr>
        <w:t xml:space="preserve">This policy will be reviewed annually by School Council to confirm/enhance internal control procedures. </w:t>
      </w:r>
    </w:p>
    <w:p w14:paraId="74680DC5" w14:textId="77777777" w:rsidR="008B335F" w:rsidRPr="00B168FC" w:rsidRDefault="00B87BCA">
      <w:pPr>
        <w:spacing w:after="208" w:line="259" w:lineRule="auto"/>
        <w:ind w:right="0"/>
        <w:jc w:val="left"/>
        <w:rPr>
          <w:rFonts w:asciiTheme="minorHAnsi" w:hAnsiTheme="minorHAnsi" w:cstheme="minorHAnsi"/>
        </w:rPr>
      </w:pPr>
      <w:r w:rsidRPr="00B168FC">
        <w:rPr>
          <w:rFonts w:asciiTheme="minorHAnsi" w:hAnsiTheme="minorHAnsi" w:cstheme="minorHAnsi"/>
          <w:color w:val="000000"/>
        </w:rPr>
        <w:t xml:space="preserve">Proposed amendments to this policy will be discussed with the Finance subcommittee and School Council </w:t>
      </w:r>
    </w:p>
    <w:p w14:paraId="56E54284" w14:textId="77777777" w:rsidR="008B335F" w:rsidRPr="00B168FC" w:rsidRDefault="00B87BCA">
      <w:pPr>
        <w:pStyle w:val="Heading1"/>
        <w:ind w:left="-5"/>
        <w:rPr>
          <w:rFonts w:asciiTheme="minorHAnsi" w:hAnsiTheme="minorHAnsi" w:cstheme="minorHAnsi"/>
        </w:rPr>
      </w:pPr>
      <w:r w:rsidRPr="00B168FC">
        <w:rPr>
          <w:rFonts w:asciiTheme="minorHAnsi" w:hAnsiTheme="minorHAnsi" w:cstheme="minorHAnsi"/>
        </w:rPr>
        <w:t xml:space="preserve">POLICY REVIEW AND APPROVAL </w:t>
      </w:r>
    </w:p>
    <w:tbl>
      <w:tblPr>
        <w:tblStyle w:val="TableGrid"/>
        <w:tblW w:w="9002" w:type="dxa"/>
        <w:tblInd w:w="7" w:type="dxa"/>
        <w:tblCellMar>
          <w:top w:w="47" w:type="dxa"/>
          <w:left w:w="7" w:type="dxa"/>
          <w:right w:w="115" w:type="dxa"/>
        </w:tblCellMar>
        <w:tblLook w:val="04A0" w:firstRow="1" w:lastRow="0" w:firstColumn="1" w:lastColumn="0" w:noHBand="0" w:noVBand="1"/>
      </w:tblPr>
      <w:tblGrid>
        <w:gridCol w:w="2926"/>
        <w:gridCol w:w="6076"/>
      </w:tblGrid>
      <w:tr w:rsidR="008B335F" w:rsidRPr="00B168FC" w14:paraId="2D3E717A" w14:textId="77777777">
        <w:trPr>
          <w:trHeight w:val="283"/>
        </w:trPr>
        <w:tc>
          <w:tcPr>
            <w:tcW w:w="2926" w:type="dxa"/>
            <w:tcBorders>
              <w:top w:val="single" w:sz="6" w:space="0" w:color="000000"/>
              <w:left w:val="single" w:sz="6" w:space="0" w:color="000000"/>
              <w:bottom w:val="single" w:sz="6" w:space="0" w:color="000000"/>
              <w:right w:val="single" w:sz="6" w:space="0" w:color="000000"/>
            </w:tcBorders>
          </w:tcPr>
          <w:p w14:paraId="343596D9" w14:textId="77777777" w:rsidR="008B335F" w:rsidRPr="00B168FC" w:rsidRDefault="00B87BCA">
            <w:pPr>
              <w:spacing w:after="0" w:line="259" w:lineRule="auto"/>
              <w:ind w:left="0" w:right="0" w:firstLine="0"/>
              <w:jc w:val="left"/>
              <w:rPr>
                <w:rFonts w:asciiTheme="minorHAnsi" w:hAnsiTheme="minorHAnsi" w:cstheme="minorHAnsi"/>
              </w:rPr>
            </w:pPr>
            <w:r w:rsidRPr="00B168FC">
              <w:rPr>
                <w:rFonts w:asciiTheme="minorHAnsi" w:hAnsiTheme="minorHAnsi" w:cstheme="minorHAnsi"/>
                <w:color w:val="000000"/>
              </w:rPr>
              <w:t xml:space="preserve">Policy last reviewed </w:t>
            </w:r>
            <w:r w:rsidRPr="00B168FC">
              <w:rPr>
                <w:rFonts w:asciiTheme="minorHAnsi" w:eastAsia="Times New Roman" w:hAnsiTheme="minorHAnsi" w:cstheme="minorHAnsi"/>
                <w:color w:val="000000"/>
                <w:sz w:val="24"/>
              </w:rPr>
              <w:t xml:space="preserve"> </w:t>
            </w:r>
          </w:p>
        </w:tc>
        <w:tc>
          <w:tcPr>
            <w:tcW w:w="6075" w:type="dxa"/>
            <w:tcBorders>
              <w:top w:val="single" w:sz="6" w:space="0" w:color="000000"/>
              <w:left w:val="single" w:sz="6" w:space="0" w:color="000000"/>
              <w:bottom w:val="single" w:sz="6" w:space="0" w:color="000000"/>
              <w:right w:val="single" w:sz="6" w:space="0" w:color="000000"/>
            </w:tcBorders>
          </w:tcPr>
          <w:p w14:paraId="06E8D4F5" w14:textId="0B86473C" w:rsidR="008B335F" w:rsidRPr="00B168FC" w:rsidRDefault="00C74A4F">
            <w:pPr>
              <w:spacing w:after="0" w:line="259" w:lineRule="auto"/>
              <w:ind w:left="0" w:right="0" w:firstLine="0"/>
              <w:jc w:val="left"/>
              <w:rPr>
                <w:rFonts w:asciiTheme="minorHAnsi" w:hAnsiTheme="minorHAnsi" w:cstheme="minorHAnsi"/>
              </w:rPr>
            </w:pPr>
            <w:r>
              <w:rPr>
                <w:rFonts w:asciiTheme="minorHAnsi" w:hAnsiTheme="minorHAnsi" w:cstheme="minorHAnsi"/>
                <w:color w:val="000000"/>
              </w:rPr>
              <w:t>26</w:t>
            </w:r>
            <w:r w:rsidR="00B87BCA" w:rsidRPr="00B168FC">
              <w:rPr>
                <w:rFonts w:asciiTheme="minorHAnsi" w:hAnsiTheme="minorHAnsi" w:cstheme="minorHAnsi"/>
                <w:color w:val="000000"/>
              </w:rPr>
              <w:t>/0</w:t>
            </w:r>
            <w:r>
              <w:rPr>
                <w:rFonts w:asciiTheme="minorHAnsi" w:hAnsiTheme="minorHAnsi" w:cstheme="minorHAnsi"/>
                <w:color w:val="000000"/>
              </w:rPr>
              <w:t>6</w:t>
            </w:r>
            <w:r w:rsidR="00B87BCA" w:rsidRPr="00B168FC">
              <w:rPr>
                <w:rFonts w:asciiTheme="minorHAnsi" w:hAnsiTheme="minorHAnsi" w:cstheme="minorHAnsi"/>
                <w:color w:val="000000"/>
              </w:rPr>
              <w:t>/202</w:t>
            </w:r>
            <w:r>
              <w:rPr>
                <w:rFonts w:asciiTheme="minorHAnsi" w:hAnsiTheme="minorHAnsi" w:cstheme="minorHAnsi"/>
                <w:color w:val="000000"/>
              </w:rPr>
              <w:t>6</w:t>
            </w:r>
            <w:r w:rsidR="00B87BCA" w:rsidRPr="00B168FC">
              <w:rPr>
                <w:rFonts w:asciiTheme="minorHAnsi" w:hAnsiTheme="minorHAnsi" w:cstheme="minorHAnsi"/>
                <w:color w:val="000000"/>
              </w:rPr>
              <w:t xml:space="preserve"> </w:t>
            </w:r>
          </w:p>
        </w:tc>
      </w:tr>
      <w:tr w:rsidR="008B335F" w:rsidRPr="00B168FC" w14:paraId="5603041D" w14:textId="77777777">
        <w:trPr>
          <w:trHeight w:val="283"/>
        </w:trPr>
        <w:tc>
          <w:tcPr>
            <w:tcW w:w="2926" w:type="dxa"/>
            <w:tcBorders>
              <w:top w:val="single" w:sz="6" w:space="0" w:color="000000"/>
              <w:left w:val="single" w:sz="6" w:space="0" w:color="000000"/>
              <w:bottom w:val="single" w:sz="6" w:space="0" w:color="000000"/>
              <w:right w:val="single" w:sz="6" w:space="0" w:color="000000"/>
            </w:tcBorders>
          </w:tcPr>
          <w:p w14:paraId="4F94312F" w14:textId="77777777" w:rsidR="008B335F" w:rsidRPr="00B168FC" w:rsidRDefault="00B87BCA">
            <w:pPr>
              <w:spacing w:after="0" w:line="259" w:lineRule="auto"/>
              <w:ind w:left="0" w:right="0" w:firstLine="0"/>
              <w:jc w:val="left"/>
              <w:rPr>
                <w:rFonts w:asciiTheme="minorHAnsi" w:hAnsiTheme="minorHAnsi" w:cstheme="minorHAnsi"/>
              </w:rPr>
            </w:pPr>
            <w:r w:rsidRPr="00B168FC">
              <w:rPr>
                <w:rFonts w:asciiTheme="minorHAnsi" w:hAnsiTheme="minorHAnsi" w:cstheme="minorHAnsi"/>
                <w:color w:val="000000"/>
              </w:rPr>
              <w:t xml:space="preserve">Approved by </w:t>
            </w:r>
            <w:r w:rsidRPr="00B168FC">
              <w:rPr>
                <w:rFonts w:asciiTheme="minorHAnsi" w:eastAsia="Times New Roman" w:hAnsiTheme="minorHAnsi" w:cstheme="minorHAnsi"/>
                <w:color w:val="000000"/>
                <w:sz w:val="24"/>
              </w:rPr>
              <w:t xml:space="preserve"> </w:t>
            </w:r>
          </w:p>
        </w:tc>
        <w:tc>
          <w:tcPr>
            <w:tcW w:w="6075" w:type="dxa"/>
            <w:tcBorders>
              <w:top w:val="single" w:sz="6" w:space="0" w:color="000000"/>
              <w:left w:val="single" w:sz="6" w:space="0" w:color="000000"/>
              <w:bottom w:val="single" w:sz="6" w:space="0" w:color="000000"/>
              <w:right w:val="single" w:sz="6" w:space="0" w:color="000000"/>
            </w:tcBorders>
          </w:tcPr>
          <w:p w14:paraId="032FA614" w14:textId="77777777" w:rsidR="008B335F" w:rsidRPr="00B168FC" w:rsidRDefault="00B87BCA">
            <w:pPr>
              <w:spacing w:after="0" w:line="259" w:lineRule="auto"/>
              <w:ind w:left="0" w:right="0" w:firstLine="0"/>
              <w:jc w:val="left"/>
              <w:rPr>
                <w:rFonts w:asciiTheme="minorHAnsi" w:hAnsiTheme="minorHAnsi" w:cstheme="minorHAnsi"/>
              </w:rPr>
            </w:pPr>
            <w:r w:rsidRPr="00B168FC">
              <w:rPr>
                <w:rFonts w:asciiTheme="minorHAnsi" w:hAnsiTheme="minorHAnsi" w:cstheme="minorHAnsi"/>
                <w:color w:val="000000"/>
              </w:rPr>
              <w:t xml:space="preserve">School Council  </w:t>
            </w:r>
          </w:p>
        </w:tc>
      </w:tr>
      <w:tr w:rsidR="008B335F" w:rsidRPr="00B168FC" w14:paraId="794740BB" w14:textId="77777777">
        <w:trPr>
          <w:trHeight w:val="283"/>
        </w:trPr>
        <w:tc>
          <w:tcPr>
            <w:tcW w:w="2926" w:type="dxa"/>
            <w:tcBorders>
              <w:top w:val="single" w:sz="6" w:space="0" w:color="000000"/>
              <w:left w:val="single" w:sz="6" w:space="0" w:color="000000"/>
              <w:bottom w:val="single" w:sz="6" w:space="0" w:color="000000"/>
              <w:right w:val="single" w:sz="6" w:space="0" w:color="000000"/>
            </w:tcBorders>
          </w:tcPr>
          <w:p w14:paraId="4CC1A4E1" w14:textId="77777777" w:rsidR="008B335F" w:rsidRPr="00B168FC" w:rsidRDefault="00B87BCA">
            <w:pPr>
              <w:spacing w:after="0" w:line="259" w:lineRule="auto"/>
              <w:ind w:left="0" w:right="0" w:firstLine="0"/>
              <w:jc w:val="left"/>
              <w:rPr>
                <w:rFonts w:asciiTheme="minorHAnsi" w:hAnsiTheme="minorHAnsi" w:cstheme="minorHAnsi"/>
              </w:rPr>
            </w:pPr>
            <w:r w:rsidRPr="00B168FC">
              <w:rPr>
                <w:rFonts w:asciiTheme="minorHAnsi" w:hAnsiTheme="minorHAnsi" w:cstheme="minorHAnsi"/>
                <w:color w:val="000000"/>
              </w:rPr>
              <w:t xml:space="preserve">Next scheduled review date </w:t>
            </w:r>
            <w:r w:rsidRPr="00B168FC">
              <w:rPr>
                <w:rFonts w:asciiTheme="minorHAnsi" w:eastAsia="Times New Roman" w:hAnsiTheme="minorHAnsi" w:cstheme="minorHAnsi"/>
                <w:color w:val="000000"/>
                <w:sz w:val="24"/>
              </w:rPr>
              <w:t xml:space="preserve"> </w:t>
            </w:r>
          </w:p>
        </w:tc>
        <w:tc>
          <w:tcPr>
            <w:tcW w:w="6075" w:type="dxa"/>
            <w:tcBorders>
              <w:top w:val="single" w:sz="6" w:space="0" w:color="000000"/>
              <w:left w:val="single" w:sz="6" w:space="0" w:color="000000"/>
              <w:bottom w:val="single" w:sz="6" w:space="0" w:color="000000"/>
              <w:right w:val="single" w:sz="6" w:space="0" w:color="000000"/>
            </w:tcBorders>
          </w:tcPr>
          <w:p w14:paraId="3BDF1C23" w14:textId="6CB42CB3" w:rsidR="008B335F" w:rsidRPr="00B168FC" w:rsidRDefault="00B168FC">
            <w:pPr>
              <w:spacing w:after="0" w:line="259" w:lineRule="auto"/>
              <w:ind w:left="0" w:right="0" w:firstLine="0"/>
              <w:jc w:val="left"/>
              <w:rPr>
                <w:rFonts w:asciiTheme="minorHAnsi" w:hAnsiTheme="minorHAnsi" w:cstheme="minorHAnsi"/>
              </w:rPr>
            </w:pPr>
            <w:r>
              <w:rPr>
                <w:rFonts w:asciiTheme="minorHAnsi" w:hAnsiTheme="minorHAnsi" w:cstheme="minorHAnsi"/>
                <w:color w:val="000000"/>
              </w:rPr>
              <w:t>J</w:t>
            </w:r>
            <w:r w:rsidR="00C74A4F">
              <w:rPr>
                <w:rFonts w:asciiTheme="minorHAnsi" w:hAnsiTheme="minorHAnsi" w:cstheme="minorHAnsi"/>
                <w:color w:val="000000"/>
              </w:rPr>
              <w:t>une</w:t>
            </w:r>
            <w:r w:rsidRPr="00B168FC">
              <w:rPr>
                <w:rFonts w:asciiTheme="minorHAnsi" w:hAnsiTheme="minorHAnsi" w:cstheme="minorHAnsi"/>
                <w:color w:val="000000"/>
              </w:rPr>
              <w:t xml:space="preserve"> 202</w:t>
            </w:r>
            <w:r w:rsidR="00C74A4F">
              <w:rPr>
                <w:rFonts w:asciiTheme="minorHAnsi" w:hAnsiTheme="minorHAnsi" w:cstheme="minorHAnsi"/>
                <w:color w:val="000000"/>
              </w:rPr>
              <w:t>7</w:t>
            </w:r>
          </w:p>
        </w:tc>
      </w:tr>
    </w:tbl>
    <w:p w14:paraId="3D8B33DB" w14:textId="77777777" w:rsidR="008B335F" w:rsidRPr="00B168FC" w:rsidRDefault="00B87BCA">
      <w:pPr>
        <w:spacing w:after="0" w:line="259" w:lineRule="auto"/>
        <w:ind w:left="0" w:right="0" w:firstLine="0"/>
        <w:jc w:val="left"/>
        <w:rPr>
          <w:rFonts w:asciiTheme="minorHAnsi" w:hAnsiTheme="minorHAnsi" w:cstheme="minorHAnsi"/>
        </w:rPr>
      </w:pPr>
      <w:r w:rsidRPr="00B168FC">
        <w:rPr>
          <w:rFonts w:asciiTheme="minorHAnsi" w:hAnsiTheme="minorHAnsi" w:cstheme="minorHAnsi"/>
          <w:color w:val="000000"/>
        </w:rPr>
        <w:t xml:space="preserve"> </w:t>
      </w:r>
    </w:p>
    <w:sectPr w:rsidR="008B335F" w:rsidRPr="00B168FC" w:rsidSect="00B168FC">
      <w:headerReference w:type="even" r:id="rId13"/>
      <w:headerReference w:type="default" r:id="rId14"/>
      <w:footerReference w:type="even" r:id="rId15"/>
      <w:footerReference w:type="default" r:id="rId16"/>
      <w:headerReference w:type="first" r:id="rId17"/>
      <w:footerReference w:type="first" r:id="rId18"/>
      <w:pgSz w:w="11906" w:h="16838"/>
      <w:pgMar w:top="1440" w:right="1435" w:bottom="1530" w:left="1440" w:header="720" w:footer="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E7C0" w14:textId="77777777" w:rsidR="00286015" w:rsidRDefault="00286015" w:rsidP="00B168FC">
      <w:pPr>
        <w:spacing w:after="0" w:line="240" w:lineRule="auto"/>
      </w:pPr>
      <w:r>
        <w:separator/>
      </w:r>
    </w:p>
  </w:endnote>
  <w:endnote w:type="continuationSeparator" w:id="0">
    <w:p w14:paraId="3670B5B1" w14:textId="77777777" w:rsidR="00286015" w:rsidRDefault="00286015" w:rsidP="00B1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4E3F" w14:textId="77777777" w:rsidR="00C74A4F" w:rsidRDefault="00C74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A443" w14:textId="7D87B52F" w:rsidR="00B168FC" w:rsidRDefault="00286015" w:rsidP="00B168FC">
    <w:pPr>
      <w:pStyle w:val="Footer"/>
      <w:jc w:val="center"/>
    </w:pPr>
    <w:sdt>
      <w:sdtPr>
        <w:id w:val="1402559296"/>
        <w:docPartObj>
          <w:docPartGallery w:val="Page Numbers (Bottom of Page)"/>
          <w:docPartUnique/>
        </w:docPartObj>
      </w:sdtPr>
      <w:sdtEndPr/>
      <w:sdtContent>
        <w:sdt>
          <w:sdtPr>
            <w:id w:val="-1769616900"/>
            <w:docPartObj>
              <w:docPartGallery w:val="Page Numbers (Top of Page)"/>
              <w:docPartUnique/>
            </w:docPartObj>
          </w:sdtPr>
          <w:sdtEndPr/>
          <w:sdtContent>
            <w:r w:rsidR="00B168FC">
              <w:t xml:space="preserve"> </w:t>
            </w:r>
            <w:r w:rsidR="00B168FC">
              <w:rPr>
                <w:rFonts w:ascii="Century Gothic" w:hAnsi="Century Gothic"/>
                <w:b/>
              </w:rPr>
              <w:t xml:space="preserve">CASH HANDLING POLICY </w:t>
            </w:r>
            <w:r w:rsidR="00B168FC">
              <w:rPr>
                <w:rFonts w:ascii="Century Gothic" w:hAnsi="Century Gothic"/>
                <w:b/>
              </w:rPr>
              <w:br/>
            </w:r>
          </w:sdtContent>
        </w:sdt>
      </w:sdtContent>
    </w:sdt>
  </w:p>
  <w:p w14:paraId="427C9793" w14:textId="1104DF54" w:rsidR="00B168FC" w:rsidRDefault="00B168FC" w:rsidP="00B168FC">
    <w:pPr>
      <w:pStyle w:val="Footer"/>
    </w:pPr>
    <w:r>
      <w:rPr>
        <w:rFonts w:ascii="Century Gothic" w:hAnsi="Century Gothic"/>
      </w:rPr>
      <w:t>REVIEWED: J</w:t>
    </w:r>
    <w:r w:rsidR="00C74A4F">
      <w:rPr>
        <w:rFonts w:ascii="Century Gothic" w:hAnsi="Century Gothic"/>
      </w:rPr>
      <w:t>une</w:t>
    </w:r>
    <w:r>
      <w:rPr>
        <w:rFonts w:ascii="Century Gothic" w:hAnsi="Century Gothic"/>
      </w:rPr>
      <w:t xml:space="preserve"> 202</w:t>
    </w:r>
    <w:r w:rsidR="00C74A4F">
      <w:rPr>
        <w:rFonts w:ascii="Century Gothic" w:hAnsi="Century Gothic"/>
      </w:rPr>
      <w:t>6</w:t>
    </w:r>
    <w:r>
      <w:rPr>
        <w:rFonts w:ascii="Century Gothic" w:hAnsi="Century Gothic"/>
      </w:rPr>
      <w:tab/>
      <w:t xml:space="preserve">Page </w:t>
    </w:r>
    <w:r>
      <w:rPr>
        <w:rFonts w:ascii="Century Gothic" w:hAnsi="Century Gothic"/>
      </w:rPr>
      <w:fldChar w:fldCharType="begin"/>
    </w:r>
    <w:r>
      <w:rPr>
        <w:rFonts w:ascii="Century Gothic" w:hAnsi="Century Gothic"/>
      </w:rPr>
      <w:instrText xml:space="preserve"> PAGE   \* MERGEFORMAT </w:instrText>
    </w:r>
    <w:r>
      <w:rPr>
        <w:rFonts w:ascii="Century Gothic" w:hAnsi="Century Gothic"/>
      </w:rPr>
      <w:fldChar w:fldCharType="separate"/>
    </w:r>
    <w:r>
      <w:rPr>
        <w:rFonts w:ascii="Century Gothic" w:hAnsi="Century Gothic"/>
      </w:rPr>
      <w:t>1</w:t>
    </w:r>
    <w:r>
      <w:rPr>
        <w:rFonts w:ascii="Century Gothic" w:hAnsi="Century Gothic"/>
        <w:noProof/>
      </w:rPr>
      <w:fldChar w:fldCharType="end"/>
    </w:r>
    <w:r>
      <w:rPr>
        <w:rFonts w:ascii="Century Gothic" w:hAnsi="Century Gothic"/>
        <w:noProof/>
      </w:rPr>
      <w:tab/>
      <w:t xml:space="preserve">NEXT REVIEW: </w:t>
    </w:r>
    <w:r>
      <w:rPr>
        <w:rFonts w:ascii="Century Gothic" w:hAnsi="Century Gothic"/>
        <w:noProof/>
      </w:rPr>
      <w:t>Ju</w:t>
    </w:r>
    <w:r w:rsidR="00C74A4F">
      <w:rPr>
        <w:rFonts w:ascii="Century Gothic" w:hAnsi="Century Gothic"/>
        <w:noProof/>
      </w:rPr>
      <w:t>ne</w:t>
    </w:r>
    <w:r>
      <w:rPr>
        <w:rFonts w:ascii="Century Gothic" w:hAnsi="Century Gothic"/>
        <w:noProof/>
      </w:rPr>
      <w:t xml:space="preserve"> 202</w:t>
    </w:r>
    <w:r w:rsidR="00C74A4F">
      <w:rPr>
        <w:rFonts w:ascii="Century Gothic" w:hAnsi="Century Gothic"/>
        <w:noProof/>
      </w:rPr>
      <w:t>7</w:t>
    </w:r>
  </w:p>
  <w:p w14:paraId="3544BB1B" w14:textId="77777777" w:rsidR="00B168FC" w:rsidRDefault="00B168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F5A1" w14:textId="77777777" w:rsidR="00C74A4F" w:rsidRDefault="00C74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6B83" w14:textId="77777777" w:rsidR="00286015" w:rsidRDefault="00286015" w:rsidP="00B168FC">
      <w:pPr>
        <w:spacing w:after="0" w:line="240" w:lineRule="auto"/>
      </w:pPr>
      <w:r>
        <w:separator/>
      </w:r>
    </w:p>
  </w:footnote>
  <w:footnote w:type="continuationSeparator" w:id="0">
    <w:p w14:paraId="7128305F" w14:textId="77777777" w:rsidR="00286015" w:rsidRDefault="00286015" w:rsidP="00B16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09D6" w14:textId="77777777" w:rsidR="00C74A4F" w:rsidRDefault="00C74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FB85" w14:textId="15877DCB" w:rsidR="00B168FC" w:rsidRDefault="00B168FC">
    <w:pPr>
      <w:pStyle w:val="Header"/>
    </w:pPr>
    <w:r>
      <w:rPr>
        <w:noProof/>
      </w:rPr>
      <w:drawing>
        <wp:inline distT="0" distB="0" distL="0" distR="0" wp14:anchorId="09F19616" wp14:editId="14178C75">
          <wp:extent cx="4130548" cy="604520"/>
          <wp:effectExtent l="0" t="0" r="0" b="0"/>
          <wp:docPr id="1064910020" name="Picture 106491002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
                  <a:stretch>
                    <a:fillRect/>
                  </a:stretch>
                </pic:blipFill>
                <pic:spPr>
                  <a:xfrm>
                    <a:off x="0" y="0"/>
                    <a:ext cx="4130548" cy="6045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6031" w14:textId="77777777" w:rsidR="00C74A4F" w:rsidRDefault="00C7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C6A23"/>
    <w:multiLevelType w:val="hybridMultilevel"/>
    <w:tmpl w:val="05AE5744"/>
    <w:lvl w:ilvl="0" w:tplc="270C7EB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9C25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143E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83F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48A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BAE3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3C23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E897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78CC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DE94D23"/>
    <w:multiLevelType w:val="hybridMultilevel"/>
    <w:tmpl w:val="16A04800"/>
    <w:lvl w:ilvl="0" w:tplc="ACB88AD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B60C6A">
      <w:start w:val="1"/>
      <w:numFmt w:val="bullet"/>
      <w:lvlText w:val="o"/>
      <w:lvlJc w:val="left"/>
      <w:pPr>
        <w:ind w:left="1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1EA1CE">
      <w:start w:val="1"/>
      <w:numFmt w:val="bullet"/>
      <w:lvlText w:val="▪"/>
      <w:lvlJc w:val="left"/>
      <w:pPr>
        <w:ind w:left="2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66C804">
      <w:start w:val="1"/>
      <w:numFmt w:val="bullet"/>
      <w:lvlText w:val="•"/>
      <w:lvlJc w:val="left"/>
      <w:pPr>
        <w:ind w:left="3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2EED4">
      <w:start w:val="1"/>
      <w:numFmt w:val="bullet"/>
      <w:lvlText w:val="o"/>
      <w:lvlJc w:val="left"/>
      <w:pPr>
        <w:ind w:left="3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62F8C0">
      <w:start w:val="1"/>
      <w:numFmt w:val="bullet"/>
      <w:lvlText w:val="▪"/>
      <w:lvlJc w:val="left"/>
      <w:pPr>
        <w:ind w:left="4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A0003C">
      <w:start w:val="1"/>
      <w:numFmt w:val="bullet"/>
      <w:lvlText w:val="•"/>
      <w:lvlJc w:val="left"/>
      <w:pPr>
        <w:ind w:left="5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626EE4">
      <w:start w:val="1"/>
      <w:numFmt w:val="bullet"/>
      <w:lvlText w:val="o"/>
      <w:lvlJc w:val="left"/>
      <w:pPr>
        <w:ind w:left="60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8AA4A">
      <w:start w:val="1"/>
      <w:numFmt w:val="bullet"/>
      <w:lvlText w:val="▪"/>
      <w:lvlJc w:val="left"/>
      <w:pPr>
        <w:ind w:left="67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39589806">
    <w:abstractNumId w:val="0"/>
  </w:num>
  <w:num w:numId="2" w16cid:durableId="1045061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35F"/>
    <w:rsid w:val="00286015"/>
    <w:rsid w:val="002C28A8"/>
    <w:rsid w:val="004F626E"/>
    <w:rsid w:val="00690AAC"/>
    <w:rsid w:val="006A25CB"/>
    <w:rsid w:val="008B335F"/>
    <w:rsid w:val="00B168FC"/>
    <w:rsid w:val="00B87BCA"/>
    <w:rsid w:val="00C74A4F"/>
    <w:rsid w:val="00E04FE8"/>
    <w:rsid w:val="00FA09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5AA31"/>
  <w15:docId w15:val="{C9F1A72F-BEFE-40D5-8236-15A06AA5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9" w:lineRule="auto"/>
      <w:ind w:left="10" w:right="1" w:hanging="10"/>
      <w:jc w:val="both"/>
    </w:pPr>
    <w:rPr>
      <w:rFonts w:ascii="Calibri" w:eastAsia="Calibri" w:hAnsi="Calibri" w:cs="Calibri"/>
      <w:color w:val="40404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color w:val="4472C4"/>
      <w:sz w:val="27"/>
    </w:rPr>
  </w:style>
  <w:style w:type="paragraph" w:styleId="Heading2">
    <w:name w:val="heading 2"/>
    <w:next w:val="Normal"/>
    <w:link w:val="Heading2Char"/>
    <w:uiPriority w:val="9"/>
    <w:unhideWhenUsed/>
    <w:qFormat/>
    <w:pPr>
      <w:keepNext/>
      <w:keepLines/>
      <w:spacing w:after="141"/>
      <w:ind w:left="10" w:hanging="10"/>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4472C4"/>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16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8FC"/>
    <w:rPr>
      <w:rFonts w:ascii="Calibri" w:eastAsia="Calibri" w:hAnsi="Calibri" w:cs="Calibri"/>
      <w:color w:val="404040"/>
    </w:rPr>
  </w:style>
  <w:style w:type="paragraph" w:styleId="Footer">
    <w:name w:val="footer"/>
    <w:basedOn w:val="Normal"/>
    <w:link w:val="FooterChar"/>
    <w:uiPriority w:val="99"/>
    <w:unhideWhenUsed/>
    <w:rsid w:val="00B16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8FC"/>
    <w:rPr>
      <w:rFonts w:ascii="Calibri" w:eastAsia="Calibri" w:hAnsi="Calibri" w:cs="Calibri"/>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2.education.vic.gov.au/pal/risk-management-finance-manual-section-3/polic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2.education.vic.gov.au/pal/risk-management-finance-manual-section-3/policy" TargetMode="External"/><Relationship Id="rId12" Type="http://schemas.openxmlformats.org/officeDocument/2006/relationships/hyperlink" Target="https://www2.education.vic.gov.au/pal/receivables-management-and-cash-handling-finance-manual-section-10/polic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receivables-management-and-cash-handling-finance-manual-section-10/polic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2.education.vic.gov.au/pal/internal-controls-finance-manual-section-4/poli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2.education.vic.gov.au/pal/internal-controls-finance-manual-section-4/policy"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Bowen-Duarte</dc:creator>
  <cp:keywords/>
  <cp:lastModifiedBy>Heather Smith</cp:lastModifiedBy>
  <cp:revision>2</cp:revision>
  <dcterms:created xsi:type="dcterms:W3CDTF">2026-07-13T22:44:00Z</dcterms:created>
  <dcterms:modified xsi:type="dcterms:W3CDTF">2026-07-13T22:44:00Z</dcterms:modified>
</cp:coreProperties>
</file>