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C2A3" w14:textId="77777777" w:rsidR="00070B4E" w:rsidRDefault="00CF2202">
      <w:pPr>
        <w:pStyle w:val="Heading1"/>
        <w:jc w:val="center"/>
        <w:rPr>
          <w:rFonts w:ascii="Century Gothic" w:eastAsia="Century Gothic" w:hAnsi="Century Gothic" w:cs="Century Gothic"/>
          <w:color w:val="5B9BD5"/>
        </w:rPr>
      </w:pPr>
      <w:bookmarkStart w:id="0" w:name="_heading=h.gjdgxs" w:colFirst="0" w:colLast="0"/>
      <w:bookmarkEnd w:id="0"/>
      <w:r>
        <w:rPr>
          <w:rFonts w:ascii="Century Gothic" w:eastAsia="Century Gothic" w:hAnsi="Century Gothic" w:cs="Century Gothic"/>
          <w:color w:val="5B9BD5"/>
        </w:rPr>
        <w:t>Child Safety Code of Conduct</w:t>
      </w:r>
    </w:p>
    <w:p w14:paraId="38DECE64" w14:textId="77777777" w:rsidR="00070B4E" w:rsidRDefault="00070B4E">
      <w:pPr>
        <w:rPr>
          <w:rFonts w:ascii="Century Gothic" w:eastAsia="Century Gothic" w:hAnsi="Century Gothic" w:cs="Century Gothic"/>
        </w:rPr>
      </w:pPr>
    </w:p>
    <w:p w14:paraId="56A0B0BD" w14:textId="77777777" w:rsidR="00070B4E" w:rsidRDefault="00CF2202">
      <w:pPr>
        <w:pStyle w:val="Heading2"/>
        <w:rPr>
          <w:rFonts w:ascii="Century Gothic" w:eastAsia="Century Gothic" w:hAnsi="Century Gothic" w:cs="Century Gothic"/>
          <w:sz w:val="26"/>
        </w:rPr>
      </w:pPr>
      <w:r>
        <w:rPr>
          <w:rFonts w:ascii="Century Gothic" w:eastAsia="Century Gothic" w:hAnsi="Century Gothic" w:cs="Century Gothic"/>
          <w:sz w:val="26"/>
        </w:rPr>
        <w:t>Purpose</w:t>
      </w:r>
    </w:p>
    <w:p w14:paraId="6DA91767" w14:textId="77777777" w:rsidR="00070B4E" w:rsidRDefault="00CF2202">
      <w:pPr>
        <w:rPr>
          <w:rFonts w:ascii="Century Gothic" w:eastAsia="Century Gothic" w:hAnsi="Century Gothic" w:cs="Century Gothic"/>
        </w:rPr>
      </w:pPr>
      <w:r>
        <w:rPr>
          <w:rFonts w:ascii="Century Gothic" w:eastAsia="Century Gothic" w:hAnsi="Century Gothic" w:cs="Century Gothic"/>
        </w:rPr>
        <w:t xml:space="preserve">Our Child Safety Code of Conduct sets out the expected behaviour of adults with children and young people in our school. </w:t>
      </w:r>
    </w:p>
    <w:p w14:paraId="0AF3B4F8" w14:textId="77777777" w:rsidR="00070B4E" w:rsidRDefault="00CF2202">
      <w:pPr>
        <w:rPr>
          <w:rFonts w:ascii="Century Gothic" w:eastAsia="Century Gothic" w:hAnsi="Century Gothic" w:cs="Century Gothic"/>
        </w:rPr>
      </w:pPr>
      <w:r>
        <w:rPr>
          <w:rFonts w:ascii="Century Gothic" w:eastAsia="Century Gothic" w:hAnsi="Century Gothic" w:cs="Century Gothic"/>
        </w:rPr>
        <w:t xml:space="preserve">All Pyalong Primary School staff, volunteers, contractors, service providers, school council members and any other adult involved in child-connected work must follow the Child Safety Code of Conduct. </w:t>
      </w:r>
    </w:p>
    <w:p w14:paraId="42724CF5" w14:textId="77777777" w:rsidR="00070B4E" w:rsidRDefault="00CF2202">
      <w:pPr>
        <w:rPr>
          <w:rFonts w:ascii="Century Gothic" w:eastAsia="Century Gothic" w:hAnsi="Century Gothic" w:cs="Century Gothic"/>
        </w:rPr>
      </w:pPr>
      <w:r>
        <w:rPr>
          <w:rFonts w:ascii="Century Gothic" w:eastAsia="Century Gothic" w:hAnsi="Century Gothic" w:cs="Century Gothic"/>
        </w:rPr>
        <w:t>The Child Safety Code of Conduct applies to all physical and online environments used by students. It also applies during or outside of school hours and in other locations provided by the school for student use (for example, a school camp).</w:t>
      </w:r>
    </w:p>
    <w:p w14:paraId="35FF3C0E" w14:textId="77777777" w:rsidR="00070B4E" w:rsidRDefault="00CF2202">
      <w:pPr>
        <w:pStyle w:val="Heading2"/>
        <w:rPr>
          <w:rFonts w:ascii="Century Gothic" w:eastAsia="Century Gothic" w:hAnsi="Century Gothic" w:cs="Century Gothic"/>
          <w:sz w:val="26"/>
        </w:rPr>
      </w:pPr>
      <w:r>
        <w:rPr>
          <w:rFonts w:ascii="Century Gothic" w:eastAsia="Century Gothic" w:hAnsi="Century Gothic" w:cs="Century Gothic"/>
          <w:sz w:val="26"/>
        </w:rPr>
        <w:t>Acceptable behaviours</w:t>
      </w:r>
    </w:p>
    <w:p w14:paraId="1BAFB1E4" w14:textId="77777777" w:rsidR="00070B4E" w:rsidRDefault="00CF2202">
      <w:pPr>
        <w:rPr>
          <w:rFonts w:ascii="Century Gothic" w:eastAsia="Century Gothic" w:hAnsi="Century Gothic" w:cs="Century Gothic"/>
        </w:rPr>
      </w:pPr>
      <w:r>
        <w:rPr>
          <w:rFonts w:ascii="Century Gothic" w:eastAsia="Century Gothic" w:hAnsi="Century Gothic" w:cs="Century Gothic"/>
        </w:rPr>
        <w:t>At Pyalong Primary School, staff, volunteers, contractors, and any other member of our school community involved in child-connected work, we are responsible for supporting and promoting the safety of children by:</w:t>
      </w:r>
    </w:p>
    <w:p w14:paraId="3E483246"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upholding our Pyalong Primary School commitment to child safety at all times and adhering to our Child Safety and Wellbeing Policy </w:t>
      </w:r>
    </w:p>
    <w:p w14:paraId="72BD74FA"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treating students and families in our school community with respect in our school environment and outside our school environment as part of normal social and community activities</w:t>
      </w:r>
    </w:p>
    <w:p w14:paraId="693D9AF2"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listening and responding to the views and concerns of students, particularly if they disclose that they or another child or student has been abused or are worried about their safety or the safety of another child or student</w:t>
      </w:r>
    </w:p>
    <w:p w14:paraId="7B6E2721"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(LGBTIQ+) students</w:t>
      </w:r>
    </w:p>
    <w:p w14:paraId="4BE0086F"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ensuring, as far as practicable, that adults are not alone with a student – one-to-one interactions between an adult and a student are to be in an open space or in line of sight of another adult.</w:t>
      </w:r>
    </w:p>
    <w:p w14:paraId="6CB07671"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reporting any allegations of child abuse or other child safety concerns to the Principal.</w:t>
      </w:r>
    </w:p>
    <w:p w14:paraId="48BCD160"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understanding and complying with all reporting and disclosure obligations (including mandatory reporting) in line with our </w:t>
      </w:r>
      <w:hyperlink r:id="rId8">
        <w:r>
          <w:rPr>
            <w:rFonts w:ascii="Century Gothic" w:eastAsia="Century Gothic" w:hAnsi="Century Gothic" w:cs="Century Gothic"/>
            <w:color w:val="0090DA"/>
            <w:u w:val="single"/>
          </w:rPr>
          <w:t>child safety responding and reporting policy</w:t>
        </w:r>
      </w:hyperlink>
      <w:r>
        <w:rPr>
          <w:rFonts w:ascii="Century Gothic" w:eastAsia="Century Gothic" w:hAnsi="Century Gothic" w:cs="Century Gothic"/>
          <w:color w:val="000000"/>
        </w:rPr>
        <w:t xml:space="preserve"> and procedures and the </w:t>
      </w:r>
      <w:hyperlink r:id="rId9">
        <w:r>
          <w:rPr>
            <w:rFonts w:ascii="Century Gothic" w:eastAsia="Century Gothic" w:hAnsi="Century Gothic" w:cs="Century Gothic"/>
            <w:color w:val="0090DA"/>
            <w:u w:val="single"/>
          </w:rPr>
          <w:t>PROTECT Four Critical Actions</w:t>
        </w:r>
      </w:hyperlink>
      <w:r>
        <w:rPr>
          <w:rFonts w:ascii="Century Gothic" w:eastAsia="Century Gothic" w:hAnsi="Century Gothic" w:cs="Century Gothic"/>
          <w:color w:val="000000"/>
        </w:rPr>
        <w:t>.</w:t>
      </w:r>
    </w:p>
    <w:p w14:paraId="0EB92153" w14:textId="77777777" w:rsidR="00070B4E" w:rsidRDefault="00CF2202">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if child abuse is suspected, ensuring as quickly as possible that the student(s) are safe and protected from harm.</w:t>
      </w:r>
    </w:p>
    <w:p w14:paraId="6F4031A2" w14:textId="77777777" w:rsidR="00070B4E" w:rsidRDefault="00CF2202">
      <w:pPr>
        <w:pStyle w:val="Heading2"/>
        <w:rPr>
          <w:rFonts w:ascii="Century Gothic" w:eastAsia="Century Gothic" w:hAnsi="Century Gothic" w:cs="Century Gothic"/>
        </w:rPr>
      </w:pPr>
      <w:r>
        <w:rPr>
          <w:rFonts w:ascii="Century Gothic" w:eastAsia="Century Gothic" w:hAnsi="Century Gothic" w:cs="Century Gothic"/>
          <w:sz w:val="26"/>
        </w:rPr>
        <w:t>Unacceptable behaviours</w:t>
      </w:r>
    </w:p>
    <w:p w14:paraId="0CBD14CE" w14:textId="77777777" w:rsidR="00070B4E" w:rsidRDefault="00CF2202">
      <w:pPr>
        <w:rPr>
          <w:rFonts w:ascii="Century Gothic" w:eastAsia="Century Gothic" w:hAnsi="Century Gothic" w:cs="Century Gothic"/>
        </w:rPr>
      </w:pPr>
      <w:r>
        <w:rPr>
          <w:rFonts w:ascii="Century Gothic" w:eastAsia="Century Gothic" w:hAnsi="Century Gothic" w:cs="Century Gothic"/>
        </w:rPr>
        <w:t>At Pyalong Primary School, staff, volunteers, contractors and member of our school community involved in child-connected work we must not:</w:t>
      </w:r>
    </w:p>
    <w:p w14:paraId="4CD3ED8A"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ignore or disregard any concerns, suspicions or disclosures of child abuse or harm</w:t>
      </w:r>
    </w:p>
    <w:p w14:paraId="794CA4A4"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develop a relationship with any student that could be seen as favouritism or amount to ‘grooming’ behaviour (for example, by offering gifts)</w:t>
      </w:r>
    </w:p>
    <w:p w14:paraId="0C551BCC" w14:textId="77777777" w:rsidR="00070B4E" w:rsidRDefault="00070B4E"/>
    <w:p w14:paraId="38180A19" w14:textId="77777777" w:rsidR="00070B4E" w:rsidRDefault="00070B4E"/>
    <w:p w14:paraId="0D482246" w14:textId="77777777" w:rsidR="00070B4E" w:rsidRDefault="00070B4E">
      <w:pPr>
        <w:pBdr>
          <w:top w:val="nil"/>
          <w:left w:val="nil"/>
          <w:bottom w:val="nil"/>
          <w:right w:val="nil"/>
          <w:between w:val="nil"/>
        </w:pBdr>
        <w:spacing w:after="0"/>
        <w:ind w:left="720" w:hanging="360"/>
        <w:rPr>
          <w:rFonts w:ascii="Century Gothic" w:eastAsia="Century Gothic" w:hAnsi="Century Gothic" w:cs="Century Gothic"/>
          <w:color w:val="000000"/>
        </w:rPr>
      </w:pPr>
    </w:p>
    <w:p w14:paraId="23578BF5"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display behaviours or engage with students in ways that are not justified by the educational or professional context </w:t>
      </w:r>
    </w:p>
    <w:p w14:paraId="70A0F624"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ignore an adult’s overly familiar or inappropriate behaviour towards a student </w:t>
      </w:r>
    </w:p>
    <w:p w14:paraId="6A0FAF7F"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discuss intimate topics or use sexualised language, except when needed to deliver the school curriculum or professional guidance </w:t>
      </w:r>
    </w:p>
    <w:p w14:paraId="76CC950B"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treat a child or student unfavourably because of their disability, age, gender, race, culture, vulnerability, sexuality or ethnicity</w:t>
      </w:r>
    </w:p>
    <w:p w14:paraId="217EB525"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4F80085"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photograph or video a child or student in a school environment except in accordance with the </w:t>
      </w:r>
      <w:hyperlink r:id="rId10">
        <w:r>
          <w:rPr>
            <w:rFonts w:ascii="Century Gothic" w:eastAsia="Century Gothic" w:hAnsi="Century Gothic" w:cs="Century Gothic"/>
            <w:color w:val="0090DA"/>
            <w:u w:val="single"/>
          </w:rPr>
          <w:t>Photographing, Filming and Recording Students policy</w:t>
        </w:r>
      </w:hyperlink>
      <w:r>
        <w:rPr>
          <w:rFonts w:ascii="Century Gothic" w:eastAsia="Century Gothic" w:hAnsi="Century Gothic" w:cs="Century Gothic"/>
          <w:color w:val="000000"/>
        </w:rPr>
        <w:t xml:space="preserve"> or where required for duty of care purposes</w:t>
      </w:r>
    </w:p>
    <w:p w14:paraId="0938AB03"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consume alcohol against school policy or take illicit drugs in the school environment or at school events where students are present </w:t>
      </w:r>
    </w:p>
    <w:p w14:paraId="5E054A82" w14:textId="77777777" w:rsidR="00070B4E" w:rsidRDefault="00CF2202">
      <w:pPr>
        <w:numPr>
          <w:ilvl w:val="0"/>
          <w:numId w:val="1"/>
        </w:numPr>
        <w:pBdr>
          <w:top w:val="nil"/>
          <w:left w:val="nil"/>
          <w:bottom w:val="nil"/>
          <w:right w:val="nil"/>
          <w:between w:val="nil"/>
        </w:pBdr>
        <w:spacing w:after="0"/>
        <w:rPr>
          <w:rFonts w:ascii="Century Gothic" w:eastAsia="Century Gothic" w:hAnsi="Century Gothic" w:cs="Century Gothic"/>
          <w:color w:val="000000"/>
        </w:rPr>
      </w:pPr>
      <w:r>
        <w:rPr>
          <w:rFonts w:ascii="Century Gothic" w:eastAsia="Century Gothic" w:hAnsi="Century Gothic" w:cs="Century Gothic"/>
          <w:color w:val="000000"/>
        </w:rPr>
        <w:t xml:space="preserve">have contact with any student outside of school hours except when needed to deliver the school curriculum or professional guidance and parental permission has been sought. </w:t>
      </w:r>
    </w:p>
    <w:p w14:paraId="0C0854D1" w14:textId="77777777" w:rsidR="00070B4E" w:rsidRDefault="00CF2202">
      <w:pPr>
        <w:pStyle w:val="Heading2"/>
        <w:rPr>
          <w:rFonts w:ascii="Century Gothic" w:eastAsia="Century Gothic" w:hAnsi="Century Gothic" w:cs="Century Gothic"/>
          <w:sz w:val="26"/>
        </w:rPr>
      </w:pPr>
      <w:r>
        <w:rPr>
          <w:rFonts w:ascii="Century Gothic" w:eastAsia="Century Gothic" w:hAnsi="Century Gothic" w:cs="Century Gothic"/>
          <w:sz w:val="26"/>
        </w:rPr>
        <w:t>Breaches to the Child Safety Code of Conduct</w:t>
      </w:r>
    </w:p>
    <w:p w14:paraId="36AA8582" w14:textId="77777777" w:rsidR="00070B4E" w:rsidRDefault="00CF2202">
      <w:pPr>
        <w:rPr>
          <w:rFonts w:ascii="Century Gothic" w:eastAsia="Century Gothic" w:hAnsi="Century Gothic" w:cs="Century Gothic"/>
        </w:rPr>
      </w:pPr>
      <w:r>
        <w:rPr>
          <w:rFonts w:ascii="Century Gothic" w:eastAsia="Century Gothic" w:hAnsi="Century Gothic" w:cs="Century Gothic"/>
        </w:rPr>
        <w:t>All Pyalong Primary School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46D08CD1" w14:textId="77777777" w:rsidR="00070B4E" w:rsidRDefault="00CF2202">
      <w:pPr>
        <w:rPr>
          <w:rFonts w:ascii="Century Gothic" w:eastAsia="Century Gothic" w:hAnsi="Century Gothic" w:cs="Century Gothic"/>
        </w:rPr>
      </w:pPr>
      <w:r>
        <w:rPr>
          <w:rFonts w:ascii="Century Gothic" w:eastAsia="Century Gothic" w:hAnsi="Century Gothic" w:cs="Century Gothic"/>
        </w:rPr>
        <w:t>In instances where a reportable allegation has been made, the matter will be managed in accordance with the Department of Education and Training Reportable Conduct Scheme Policy and may be subject to referral to Victoria Police.</w:t>
      </w:r>
    </w:p>
    <w:p w14:paraId="49B6F76E" w14:textId="77777777" w:rsidR="00070B4E" w:rsidRDefault="00CF2202">
      <w:pPr>
        <w:jc w:val="both"/>
        <w:rPr>
          <w:rFonts w:ascii="Century Gothic" w:eastAsia="Century Gothic" w:hAnsi="Century Gothic" w:cs="Century Gothic"/>
        </w:rPr>
      </w:pPr>
      <w:r>
        <w:rPr>
          <w:rFonts w:ascii="Century Gothic" w:eastAsia="Century Gothic" w:hAnsi="Century Gothic" w:cs="Century Gothic"/>
        </w:rPr>
        <w:t xml:space="preserve">All breaches and suspected breaches of the Pyalong Primary School Child Safety Code of Conduct must be reported to the principal. </w:t>
      </w:r>
    </w:p>
    <w:p w14:paraId="0B3F1812" w14:textId="77777777" w:rsidR="00070B4E" w:rsidRDefault="00CF2202">
      <w:r>
        <w:rPr>
          <w:rFonts w:ascii="Century Gothic" w:eastAsia="Century Gothic" w:hAnsi="Century Gothic" w:cs="Century Gothic"/>
        </w:rPr>
        <w:t xml:space="preserve">If the breach or suspected breach relates to the principal, contact </w:t>
      </w:r>
      <w:r>
        <w:t xml:space="preserve">North-Eastern Victoria Region on 1300 333 231 or </w:t>
      </w:r>
      <w:hyperlink r:id="rId11">
        <w:r>
          <w:rPr>
            <w:color w:val="0090DA"/>
            <w:u w:val="single"/>
          </w:rPr>
          <w:t>nevr@education.vic.gov.au</w:t>
        </w:r>
      </w:hyperlink>
      <w:r>
        <w:t>.</w:t>
      </w:r>
    </w:p>
    <w:p w14:paraId="0E8B2D9A" w14:textId="77777777" w:rsidR="00070B4E" w:rsidRDefault="00CF2202">
      <w:pPr>
        <w:jc w:val="both"/>
        <w:rPr>
          <w:rFonts w:ascii="Century Gothic" w:eastAsia="Century Gothic" w:hAnsi="Century Gothic" w:cs="Century Gothic"/>
        </w:rPr>
      </w:pPr>
      <w:r>
        <w:rPr>
          <w:rFonts w:ascii="Century Gothic" w:eastAsia="Century Gothic" w:hAnsi="Century Gothic" w:cs="Century Gothic"/>
        </w:rPr>
        <w:t>.</w:t>
      </w:r>
    </w:p>
    <w:p w14:paraId="0C61363B" w14:textId="77777777" w:rsidR="00070B4E" w:rsidRDefault="00CF2202">
      <w:pPr>
        <w:pStyle w:val="Heading2"/>
        <w:rPr>
          <w:rFonts w:ascii="Century Gothic" w:eastAsia="Century Gothic" w:hAnsi="Century Gothic" w:cs="Century Gothic"/>
        </w:rPr>
      </w:pPr>
      <w:r>
        <w:rPr>
          <w:rFonts w:ascii="Century Gothic" w:eastAsia="Century Gothic" w:hAnsi="Century Gothic" w:cs="Century Gothic"/>
        </w:rPr>
        <w:t>Approval and review</w:t>
      </w:r>
    </w:p>
    <w:tbl>
      <w:tblPr>
        <w:tblStyle w:val="a"/>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263"/>
        <w:gridCol w:w="6933"/>
      </w:tblGrid>
      <w:tr w:rsidR="00070B4E" w14:paraId="7E2A68B6" w14:textId="77777777" w:rsidTr="00070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86A1B47" w14:textId="77777777" w:rsidR="00070B4E" w:rsidRDefault="00CF2202">
            <w:pPr>
              <w:spacing w:before="60" w:after="60"/>
              <w:rPr>
                <w:rFonts w:ascii="Century Gothic" w:eastAsia="Century Gothic" w:hAnsi="Century Gothic" w:cs="Century Gothic"/>
              </w:rPr>
            </w:pPr>
            <w:r>
              <w:rPr>
                <w:rFonts w:ascii="Century Gothic" w:eastAsia="Century Gothic" w:hAnsi="Century Gothic" w:cs="Century Gothic"/>
              </w:rPr>
              <w:t>Created date</w:t>
            </w:r>
          </w:p>
        </w:tc>
        <w:tc>
          <w:tcPr>
            <w:tcW w:w="6933" w:type="dxa"/>
          </w:tcPr>
          <w:p w14:paraId="69A51BDA" w14:textId="77777777" w:rsidR="00070B4E" w:rsidRDefault="00CF2202">
            <w:pPr>
              <w:spacing w:before="60" w:after="60"/>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b w:val="0"/>
              </w:rPr>
              <w:t>18/04/2024</w:t>
            </w:r>
          </w:p>
        </w:tc>
      </w:tr>
      <w:tr w:rsidR="00070B4E" w14:paraId="1C5F1F7C" w14:textId="77777777" w:rsidTr="00070B4E">
        <w:tc>
          <w:tcPr>
            <w:cnfStyle w:val="001000000000" w:firstRow="0" w:lastRow="0" w:firstColumn="1" w:lastColumn="0" w:oddVBand="0" w:evenVBand="0" w:oddHBand="0" w:evenHBand="0" w:firstRowFirstColumn="0" w:firstRowLastColumn="0" w:lastRowFirstColumn="0" w:lastRowLastColumn="0"/>
            <w:tcW w:w="2263" w:type="dxa"/>
          </w:tcPr>
          <w:p w14:paraId="3C000B3F" w14:textId="77777777" w:rsidR="00070B4E" w:rsidRDefault="00CF2202">
            <w:pPr>
              <w:spacing w:before="60" w:after="60"/>
              <w:rPr>
                <w:rFonts w:ascii="Century Gothic" w:eastAsia="Century Gothic" w:hAnsi="Century Gothic" w:cs="Century Gothic"/>
              </w:rPr>
            </w:pPr>
            <w:r>
              <w:rPr>
                <w:rFonts w:ascii="Century Gothic" w:eastAsia="Century Gothic" w:hAnsi="Century Gothic" w:cs="Century Gothic"/>
              </w:rPr>
              <w:t>Consultation</w:t>
            </w:r>
          </w:p>
        </w:tc>
        <w:tc>
          <w:tcPr>
            <w:tcW w:w="6933" w:type="dxa"/>
          </w:tcPr>
          <w:p w14:paraId="68BC56E9" w14:textId="77777777" w:rsidR="00070B4E" w:rsidRDefault="00CF2202">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School Council, Staff, Parents</w:t>
            </w:r>
          </w:p>
        </w:tc>
      </w:tr>
      <w:tr w:rsidR="00070B4E" w14:paraId="768A667D" w14:textId="77777777" w:rsidTr="00070B4E">
        <w:tc>
          <w:tcPr>
            <w:cnfStyle w:val="001000000000" w:firstRow="0" w:lastRow="0" w:firstColumn="1" w:lastColumn="0" w:oddVBand="0" w:evenVBand="0" w:oddHBand="0" w:evenHBand="0" w:firstRowFirstColumn="0" w:firstRowLastColumn="0" w:lastRowFirstColumn="0" w:lastRowLastColumn="0"/>
            <w:tcW w:w="2263" w:type="dxa"/>
          </w:tcPr>
          <w:p w14:paraId="08478EAC" w14:textId="77777777" w:rsidR="00070B4E" w:rsidRDefault="00CF2202">
            <w:pPr>
              <w:spacing w:before="60" w:after="60"/>
              <w:rPr>
                <w:rFonts w:ascii="Century Gothic" w:eastAsia="Century Gothic" w:hAnsi="Century Gothic" w:cs="Century Gothic"/>
              </w:rPr>
            </w:pPr>
            <w:r>
              <w:rPr>
                <w:rFonts w:ascii="Century Gothic" w:eastAsia="Century Gothic" w:hAnsi="Century Gothic" w:cs="Century Gothic"/>
              </w:rPr>
              <w:t>Endorsed by</w:t>
            </w:r>
          </w:p>
        </w:tc>
        <w:tc>
          <w:tcPr>
            <w:tcW w:w="6933" w:type="dxa"/>
          </w:tcPr>
          <w:p w14:paraId="3C391FEC" w14:textId="77777777" w:rsidR="00070B4E" w:rsidRDefault="00CF2202">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Jessica Bowen – Duarte, Principal</w:t>
            </w:r>
          </w:p>
        </w:tc>
      </w:tr>
      <w:tr w:rsidR="00070B4E" w14:paraId="4DEF41DF" w14:textId="77777777" w:rsidTr="00070B4E">
        <w:tc>
          <w:tcPr>
            <w:cnfStyle w:val="001000000000" w:firstRow="0" w:lastRow="0" w:firstColumn="1" w:lastColumn="0" w:oddVBand="0" w:evenVBand="0" w:oddHBand="0" w:evenHBand="0" w:firstRowFirstColumn="0" w:firstRowLastColumn="0" w:lastRowFirstColumn="0" w:lastRowLastColumn="0"/>
            <w:tcW w:w="2263" w:type="dxa"/>
          </w:tcPr>
          <w:p w14:paraId="368ACDBC" w14:textId="77777777" w:rsidR="00070B4E" w:rsidRDefault="00CF2202">
            <w:pPr>
              <w:spacing w:before="60" w:after="60"/>
              <w:rPr>
                <w:rFonts w:ascii="Century Gothic" w:eastAsia="Century Gothic" w:hAnsi="Century Gothic" w:cs="Century Gothic"/>
              </w:rPr>
            </w:pPr>
            <w:r>
              <w:rPr>
                <w:rFonts w:ascii="Century Gothic" w:eastAsia="Century Gothic" w:hAnsi="Century Gothic" w:cs="Century Gothic"/>
              </w:rPr>
              <w:t>Endorsed on</w:t>
            </w:r>
          </w:p>
        </w:tc>
        <w:tc>
          <w:tcPr>
            <w:tcW w:w="6933" w:type="dxa"/>
          </w:tcPr>
          <w:p w14:paraId="060376BF" w14:textId="77777777" w:rsidR="00070B4E" w:rsidRDefault="00CF2202">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19/04/2024</w:t>
            </w:r>
          </w:p>
        </w:tc>
      </w:tr>
      <w:tr w:rsidR="00070B4E" w14:paraId="48D7F5F2" w14:textId="77777777" w:rsidTr="00070B4E">
        <w:tc>
          <w:tcPr>
            <w:cnfStyle w:val="001000000000" w:firstRow="0" w:lastRow="0" w:firstColumn="1" w:lastColumn="0" w:oddVBand="0" w:evenVBand="0" w:oddHBand="0" w:evenHBand="0" w:firstRowFirstColumn="0" w:firstRowLastColumn="0" w:lastRowFirstColumn="0" w:lastRowLastColumn="0"/>
            <w:tcW w:w="2263" w:type="dxa"/>
          </w:tcPr>
          <w:p w14:paraId="6EBEE299" w14:textId="77777777" w:rsidR="00070B4E" w:rsidRDefault="00CF2202">
            <w:pPr>
              <w:spacing w:before="60" w:after="60"/>
              <w:rPr>
                <w:rFonts w:ascii="Century Gothic" w:eastAsia="Century Gothic" w:hAnsi="Century Gothic" w:cs="Century Gothic"/>
              </w:rPr>
            </w:pPr>
            <w:r>
              <w:rPr>
                <w:rFonts w:ascii="Century Gothic" w:eastAsia="Century Gothic" w:hAnsi="Century Gothic" w:cs="Century Gothic"/>
              </w:rPr>
              <w:t>Next review date</w:t>
            </w:r>
          </w:p>
        </w:tc>
        <w:tc>
          <w:tcPr>
            <w:tcW w:w="6933" w:type="dxa"/>
          </w:tcPr>
          <w:p w14:paraId="2C07F893" w14:textId="77777777" w:rsidR="00070B4E" w:rsidRDefault="00CF2202">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April 2026</w:t>
            </w:r>
          </w:p>
        </w:tc>
      </w:tr>
    </w:tbl>
    <w:p w14:paraId="200316E3" w14:textId="77777777" w:rsidR="00070B4E" w:rsidRDefault="00070B4E">
      <w:pPr>
        <w:rPr>
          <w:rFonts w:ascii="Century Gothic" w:eastAsia="Century Gothic" w:hAnsi="Century Gothic" w:cs="Century Gothic"/>
        </w:rPr>
      </w:pPr>
    </w:p>
    <w:sectPr w:rsidR="00070B4E">
      <w:headerReference w:type="default" r:id="rId12"/>
      <w:footerReference w:type="even" r:id="rId13"/>
      <w:footerReference w:type="default" r:id="rId14"/>
      <w:pgSz w:w="11900" w:h="16840"/>
      <w:pgMar w:top="1134" w:right="1134" w:bottom="1134"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5C89E" w14:textId="77777777" w:rsidR="00CF2202" w:rsidRDefault="00CF2202">
      <w:pPr>
        <w:spacing w:after="0"/>
      </w:pPr>
      <w:r>
        <w:separator/>
      </w:r>
    </w:p>
  </w:endnote>
  <w:endnote w:type="continuationSeparator" w:id="0">
    <w:p w14:paraId="4A8B5EF0" w14:textId="77777777" w:rsidR="00CF2202" w:rsidRDefault="00CF2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909ED2CF-6E2B-4593-AA05-1EDE05D5722A}"/>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embedRegular r:id="rId2" w:fontKey="{10F4A1BB-B8D7-493E-BA60-6D8C0A2F4018}"/>
    <w:embedBold r:id="rId3" w:fontKey="{DB989824-6AE9-4474-A9AA-C0E93E3F8C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092F" w14:textId="77777777" w:rsidR="00070B4E" w:rsidRDefault="00CF2202">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EE35AFD" w14:textId="77777777" w:rsidR="00070B4E" w:rsidRDefault="00070B4E">
    <w:pPr>
      <w:pBdr>
        <w:top w:val="nil"/>
        <w:left w:val="nil"/>
        <w:bottom w:val="nil"/>
        <w:right w:val="nil"/>
        <w:between w:val="nil"/>
      </w:pBdr>
      <w:tabs>
        <w:tab w:val="center" w:pos="4513"/>
        <w:tab w:val="right" w:pos="902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E5BB" w14:textId="77777777" w:rsidR="00070B4E" w:rsidRDefault="00CF2202">
    <w:pPr>
      <w:pBdr>
        <w:top w:val="nil"/>
        <w:left w:val="nil"/>
        <w:bottom w:val="nil"/>
        <w:right w:val="nil"/>
        <w:between w:val="nil"/>
      </w:pBdr>
      <w:tabs>
        <w:tab w:val="center" w:pos="4513"/>
        <w:tab w:val="right" w:pos="9026"/>
      </w:tabs>
      <w:jc w:val="center"/>
      <w:rPr>
        <w:rFonts w:ascii="Century Gothic" w:eastAsia="Century Gothic" w:hAnsi="Century Gothic" w:cs="Century Gothic"/>
        <w:color w:val="000000"/>
        <w:sz w:val="16"/>
        <w:szCs w:val="16"/>
      </w:rPr>
    </w:pPr>
    <w:r>
      <w:rPr>
        <w:rFonts w:ascii="Century Gothic" w:eastAsia="Century Gothic" w:hAnsi="Century Gothic" w:cs="Century Gothic"/>
        <w:b/>
        <w:color w:val="000000"/>
      </w:rPr>
      <w:t>Child Safety Code of Conduct</w:t>
    </w:r>
  </w:p>
  <w:p w14:paraId="7A07E5C3" w14:textId="77777777" w:rsidR="00070B4E" w:rsidRDefault="00CF2202">
    <w:pPr>
      <w:pBdr>
        <w:top w:val="nil"/>
        <w:left w:val="nil"/>
        <w:bottom w:val="nil"/>
        <w:right w:val="nil"/>
        <w:between w:val="nil"/>
      </w:pBdr>
      <w:tabs>
        <w:tab w:val="center" w:pos="4513"/>
        <w:tab w:val="right" w:pos="9026"/>
      </w:tabs>
      <w:rPr>
        <w:color w:val="000000"/>
      </w:rPr>
    </w:pPr>
    <w:r>
      <w:rPr>
        <w:rFonts w:ascii="Century Gothic" w:eastAsia="Century Gothic" w:hAnsi="Century Gothic" w:cs="Century Gothic"/>
        <w:color w:val="000000"/>
      </w:rPr>
      <w:t>REVIEWED: April 2024</w:t>
    </w:r>
    <w:r>
      <w:rPr>
        <w:rFonts w:ascii="Century Gothic" w:eastAsia="Century Gothic" w:hAnsi="Century Gothic" w:cs="Century Gothic"/>
        <w:color w:val="000000"/>
      </w:rPr>
      <w:tab/>
      <w:t xml:space="preserve">Page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ab/>
      <w:t>NEXT REVIEW: April 2026</w:t>
    </w:r>
  </w:p>
  <w:p w14:paraId="1C0657D6" w14:textId="77777777" w:rsidR="00070B4E" w:rsidRDefault="00070B4E">
    <w:pPr>
      <w:pBdr>
        <w:top w:val="nil"/>
        <w:left w:val="nil"/>
        <w:bottom w:val="nil"/>
        <w:right w:val="nil"/>
        <w:between w:val="nil"/>
      </w:pBdr>
      <w:tabs>
        <w:tab w:val="center" w:pos="4513"/>
        <w:tab w:val="right" w:pos="9026"/>
      </w:tabs>
      <w:ind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9C0E4" w14:textId="77777777" w:rsidR="00CF2202" w:rsidRDefault="00CF2202">
      <w:pPr>
        <w:spacing w:after="0"/>
      </w:pPr>
      <w:r>
        <w:separator/>
      </w:r>
    </w:p>
  </w:footnote>
  <w:footnote w:type="continuationSeparator" w:id="0">
    <w:p w14:paraId="1CE7BB86" w14:textId="77777777" w:rsidR="00CF2202" w:rsidRDefault="00CF2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2D72" w14:textId="77777777" w:rsidR="00070B4E" w:rsidRDefault="00CF2202">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8240" behindDoc="0" locked="0" layoutInCell="1" hidden="0" allowOverlap="1" wp14:anchorId="2EC6C48B" wp14:editId="1A6EE004">
          <wp:simplePos x="0" y="0"/>
          <wp:positionH relativeFrom="margin">
            <wp:align>center</wp:align>
          </wp:positionH>
          <wp:positionV relativeFrom="margin">
            <wp:posOffset>-622934</wp:posOffset>
          </wp:positionV>
          <wp:extent cx="4400550" cy="628642"/>
          <wp:effectExtent l="0" t="0" r="0" b="0"/>
          <wp:wrapSquare wrapText="bothSides" distT="0" distB="0" distL="114300" distR="114300"/>
          <wp:docPr id="20060316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00550" cy="6286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B4946"/>
    <w:multiLevelType w:val="multilevel"/>
    <w:tmpl w:val="7758D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B20F88"/>
    <w:multiLevelType w:val="multilevel"/>
    <w:tmpl w:val="2B08541E"/>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09520">
    <w:abstractNumId w:val="0"/>
  </w:num>
  <w:num w:numId="2" w16cid:durableId="1139884573">
    <w:abstractNumId w:val="1"/>
  </w:num>
  <w:num w:numId="3" w16cid:durableId="473330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736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672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4E"/>
    <w:rsid w:val="00070B4E"/>
    <w:rsid w:val="00CF2202"/>
    <w:rsid w:val="00F96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EDCA"/>
  <w15:docId w15:val="{667AA6C3-F091-41C3-96B2-1D77E93B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semiHidden/>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style>
  <w:style w:type="paragraph" w:customStyle="1" w:styleId="Bullet2">
    <w:name w:val="Bullet 2"/>
    <w:basedOn w:val="Bullet1"/>
    <w:qFormat/>
    <w:rsid w:val="002E3BED"/>
    <w:pPr>
      <w:numPr>
        <w:numId w:val="0"/>
      </w:numPr>
      <w:tabs>
        <w:tab w:val="num" w:pos="720"/>
      </w:tabs>
      <w:ind w:left="720" w:hanging="720"/>
    </w:pPr>
  </w:style>
  <w:style w:type="paragraph" w:customStyle="1" w:styleId="Numberlist">
    <w:name w:val="Number list"/>
    <w:basedOn w:val="Normal"/>
    <w:next w:val="Normal"/>
    <w:qFormat/>
    <w:rsid w:val="008B1737"/>
    <w:pPr>
      <w:tabs>
        <w:tab w:val="num" w:pos="720"/>
      </w:tabs>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ind w:left="568"/>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eastAsiaTheme="minorEastAsia"/>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pPr>
      <w:spacing w:after="160"/>
    </w:pPr>
    <w:rPr>
      <w:color w:val="000000"/>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style>
  <w:style w:type="paragraph" w:styleId="Revision">
    <w:name w:val="Revision"/>
    <w:hidden/>
    <w:uiPriority w:val="99"/>
    <w:semiHidden/>
    <w:rsid w:val="0048750C"/>
  </w:style>
  <w:style w:type="table" w:customStyle="1" w:styleId="a">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yalongps.vic.edu.au/uploaded_files/media/child_safety_responding_and_reporting_obligations_policy.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r@education.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education.vic.gov.au/pal/photographing-students/policy" TargetMode="External"/><Relationship Id="rId4" Type="http://schemas.openxmlformats.org/officeDocument/2006/relationships/settings" Target="settings.xml"/><Relationship Id="rId9" Type="http://schemas.openxmlformats.org/officeDocument/2006/relationships/hyperlink" Target="https://www.education.vic.gov.au/Documents/about/programs/health/protect/FourCriticalActions_ChildAbuse.pdf"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YCEF8ede/NSQwSwAbWzhZCc5g==">CgMxLjAyCGguZ2pkZ3hzOABqSQo1c3VnZ2VzdElkSW1wb3J0YmFlOTZjY2ItYzQ1ZS00MWJhLWFiMzEtYmE0OTVlZjFkMTJjXzESEE5pY2hvbGEgRmxhaGVydHlqSQo1c3VnZ2VzdElkSW1wb3J0YmFlOTZjY2ItYzQ1ZS00MWJhLWFiMzEtYmE0OTVlZjFkMTJjXzkSEE5pY2hvbGEgRmxhaGVydHlyITFrelA1djVQOHkyaGZoWmhhcnY3ckVaY0JXd1ptNzlpSg==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4659</Characters>
  <Application>Microsoft Office Word</Application>
  <DocSecurity>4</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Billimoria, David P</dc:creator>
  <cp:lastModifiedBy>Heather Smith</cp:lastModifiedBy>
  <cp:revision>2</cp:revision>
  <dcterms:created xsi:type="dcterms:W3CDTF">2024-08-12T03:07:00Z</dcterms:created>
  <dcterms:modified xsi:type="dcterms:W3CDTF">2024-08-12T03:07:00Z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DEECD_Author</vt:lpwstr>
  </property>
  <property fmtid="{D5CDD505-2E9C-101B-9397-08002B2CF9AE}" pid="7" name="DEECD_SubjectCategory">
    <vt:lpwstr>DEECD_SubjectCategory</vt:lpwstr>
  </property>
  <property fmtid="{D5CDD505-2E9C-101B-9397-08002B2CF9AE}" pid="8" name="DEECD_ItemType">
    <vt:lpwstr>DEECD_ItemType</vt:lpwstr>
  </property>
  <property fmtid="{D5CDD505-2E9C-101B-9397-08002B2CF9AE}" pid="9" name="DEECD_Audience">
    <vt:lpwstr>DEECD_Audience</vt:lpwstr>
  </property>
</Properties>
</file>